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26ACCA9D" w:rsidR="00855F39" w:rsidRPr="00804559" w:rsidRDefault="00855F39" w:rsidP="00855F39">
      <w:pPr>
        <w:tabs>
          <w:tab w:val="center" w:pos="4536"/>
          <w:tab w:val="right" w:pos="8280"/>
          <w:tab w:val="right" w:pos="9639"/>
        </w:tabs>
        <w:ind w:left="1440" w:right="2" w:hanging="1440"/>
        <w:rPr>
          <w:rFonts w:ascii="Arial" w:eastAsia="Batang" w:hAnsi="Arial" w:cs="Arial"/>
          <w:b/>
          <w:bCs/>
          <w:szCs w:val="22"/>
          <w:lang w:val="en-TT"/>
        </w:rPr>
      </w:pPr>
      <w:r w:rsidRPr="00804559">
        <w:rPr>
          <w:rFonts w:ascii="Arial" w:eastAsia="Batang" w:hAnsi="Arial" w:cs="Arial"/>
          <w:b/>
          <w:bCs/>
          <w:szCs w:val="22"/>
          <w:lang w:val="en-TT"/>
        </w:rPr>
        <w:t xml:space="preserve">3GPP TSG RAN WG1 </w:t>
      </w:r>
      <w:r w:rsidR="004D5BF4" w:rsidRPr="00804559">
        <w:rPr>
          <w:rFonts w:ascii="Arial" w:eastAsia="Batang" w:hAnsi="Arial" w:cs="Arial"/>
          <w:b/>
          <w:bCs/>
          <w:szCs w:val="22"/>
          <w:lang w:val="en-TT"/>
        </w:rPr>
        <w:t>#9</w:t>
      </w:r>
      <w:r w:rsidR="00AA5907" w:rsidRPr="00804559">
        <w:rPr>
          <w:rFonts w:ascii="Arial" w:eastAsia="Batang" w:hAnsi="Arial" w:cs="Arial"/>
          <w:b/>
          <w:bCs/>
          <w:szCs w:val="22"/>
          <w:lang w:val="en-TT"/>
        </w:rPr>
        <w:t>7</w:t>
      </w:r>
      <w:r w:rsidRPr="00804559">
        <w:rPr>
          <w:rFonts w:ascii="Arial" w:eastAsia="Batang" w:hAnsi="Arial" w:cs="Arial"/>
          <w:b/>
          <w:bCs/>
          <w:szCs w:val="22"/>
          <w:lang w:val="en-TT"/>
        </w:rPr>
        <w:tab/>
      </w:r>
      <w:r w:rsidRPr="00804559">
        <w:rPr>
          <w:rFonts w:ascii="Arial" w:eastAsia="Batang" w:hAnsi="Arial" w:cs="Arial"/>
          <w:b/>
          <w:bCs/>
          <w:szCs w:val="22"/>
          <w:lang w:val="en-TT"/>
        </w:rPr>
        <w:tab/>
      </w:r>
      <w:r w:rsidR="00B969BD" w:rsidRPr="00804559">
        <w:rPr>
          <w:rFonts w:ascii="Arial" w:eastAsia="Batang" w:hAnsi="Arial" w:cs="Arial"/>
          <w:b/>
          <w:bCs/>
          <w:szCs w:val="22"/>
          <w:lang w:val="en-TT"/>
        </w:rPr>
        <w:t>R1-190</w:t>
      </w:r>
      <w:r w:rsidR="00804559" w:rsidRPr="00804559">
        <w:rPr>
          <w:rFonts w:ascii="Arial" w:eastAsia="Batang" w:hAnsi="Arial" w:cs="Arial"/>
          <w:b/>
          <w:bCs/>
          <w:szCs w:val="22"/>
          <w:lang w:val="en-TT"/>
        </w:rPr>
        <w:t>6857</w:t>
      </w:r>
    </w:p>
    <w:p w14:paraId="3B0F6453" w14:textId="58410E51" w:rsidR="00855F39" w:rsidRPr="00804559" w:rsidRDefault="00AA5907" w:rsidP="00855F39">
      <w:pPr>
        <w:tabs>
          <w:tab w:val="center" w:pos="4536"/>
          <w:tab w:val="right" w:pos="9072"/>
        </w:tabs>
        <w:ind w:left="1440" w:hanging="1440"/>
        <w:rPr>
          <w:rFonts w:ascii="Arial" w:eastAsia="MS Mincho" w:hAnsi="Arial" w:cs="Arial"/>
          <w:b/>
          <w:bCs/>
          <w:szCs w:val="22"/>
          <w:lang w:val="en-TT" w:eastAsia="ja-JP"/>
        </w:rPr>
      </w:pPr>
      <w:r w:rsidRPr="00804559">
        <w:rPr>
          <w:rFonts w:ascii="Arial" w:eastAsia="MS Mincho" w:hAnsi="Arial" w:cs="Arial"/>
          <w:b/>
          <w:bCs/>
          <w:szCs w:val="22"/>
          <w:lang w:val="en-TT" w:eastAsia="ja-JP"/>
        </w:rPr>
        <w:t>Reno, USA, May 13</w:t>
      </w:r>
      <w:r w:rsidRPr="00804559">
        <w:rPr>
          <w:rFonts w:ascii="Arial" w:eastAsia="MS Mincho" w:hAnsi="Arial" w:cs="Arial"/>
          <w:b/>
          <w:bCs/>
          <w:szCs w:val="22"/>
          <w:vertAlign w:val="superscript"/>
          <w:lang w:val="en-TT" w:eastAsia="ja-JP"/>
        </w:rPr>
        <w:t>th</w:t>
      </w:r>
      <w:r w:rsidRPr="00804559">
        <w:rPr>
          <w:rFonts w:ascii="Arial" w:eastAsia="MS Mincho" w:hAnsi="Arial" w:cs="Arial"/>
          <w:b/>
          <w:bCs/>
          <w:szCs w:val="22"/>
          <w:lang w:val="en-TT" w:eastAsia="ja-JP"/>
        </w:rPr>
        <w:t xml:space="preserve"> – 17</w:t>
      </w:r>
      <w:r w:rsidRPr="00804559">
        <w:rPr>
          <w:rFonts w:ascii="Arial" w:eastAsia="MS Mincho" w:hAnsi="Arial" w:cs="Arial"/>
          <w:b/>
          <w:bCs/>
          <w:szCs w:val="22"/>
          <w:vertAlign w:val="superscript"/>
          <w:lang w:val="en-TT" w:eastAsia="ja-JP"/>
        </w:rPr>
        <w:t>th</w:t>
      </w:r>
      <w:r w:rsidR="004D5BF4" w:rsidRPr="00804559">
        <w:rPr>
          <w:rFonts w:ascii="Arial" w:eastAsia="MS Mincho" w:hAnsi="Arial" w:cs="Arial"/>
          <w:b/>
          <w:bCs/>
          <w:szCs w:val="22"/>
          <w:lang w:val="en-TT" w:eastAsia="ja-JP"/>
        </w:rPr>
        <w:t>, 2</w:t>
      </w:r>
      <w:r w:rsidR="00855F39" w:rsidRPr="00804559">
        <w:rPr>
          <w:rFonts w:ascii="Arial" w:eastAsia="MS Mincho" w:hAnsi="Arial" w:cs="Arial"/>
          <w:b/>
          <w:bCs/>
          <w:szCs w:val="22"/>
          <w:lang w:val="en-TT" w:eastAsia="ja-JP"/>
        </w:rPr>
        <w:t xml:space="preserve">019 </w:t>
      </w:r>
    </w:p>
    <w:p w14:paraId="5888A82E" w14:textId="77777777" w:rsidR="00855F39" w:rsidRPr="00804559" w:rsidRDefault="00855F39" w:rsidP="00855F39">
      <w:pPr>
        <w:pStyle w:val="CRCoverPage"/>
        <w:tabs>
          <w:tab w:val="right" w:pos="9639"/>
          <w:tab w:val="right" w:pos="13323"/>
        </w:tabs>
        <w:spacing w:after="0"/>
        <w:rPr>
          <w:rFonts w:cs="Arial"/>
          <w:b/>
          <w:sz w:val="24"/>
          <w:szCs w:val="24"/>
          <w:lang w:val="en-TT"/>
        </w:rPr>
      </w:pPr>
    </w:p>
    <w:p w14:paraId="0DA8D95C" w14:textId="563B1F5B" w:rsidR="00855F39" w:rsidRPr="00804559" w:rsidRDefault="00A4293C" w:rsidP="00855F39">
      <w:pPr>
        <w:tabs>
          <w:tab w:val="left" w:pos="1800"/>
        </w:tabs>
        <w:spacing w:after="60"/>
        <w:rPr>
          <w:rFonts w:eastAsia="MS Mincho"/>
          <w:b/>
          <w:lang w:val="en-TT"/>
        </w:rPr>
      </w:pPr>
      <w:r w:rsidRPr="00804559">
        <w:rPr>
          <w:b/>
          <w:lang w:val="en-TT"/>
        </w:rPr>
        <w:t>Agenda Item:</w:t>
      </w:r>
      <w:r w:rsidRPr="00804559">
        <w:rPr>
          <w:b/>
          <w:lang w:val="en-TT"/>
        </w:rPr>
        <w:tab/>
      </w:r>
      <w:r w:rsidR="00E76F5E" w:rsidRPr="00804559">
        <w:rPr>
          <w:b/>
          <w:lang w:val="en-TT"/>
        </w:rPr>
        <w:t>7.2.9.2</w:t>
      </w:r>
    </w:p>
    <w:p w14:paraId="21A76070" w14:textId="77777777" w:rsidR="00855F39" w:rsidRPr="00804559" w:rsidRDefault="00855F39" w:rsidP="00855F39">
      <w:pPr>
        <w:tabs>
          <w:tab w:val="left" w:pos="1800"/>
        </w:tabs>
        <w:spacing w:after="60"/>
        <w:rPr>
          <w:b/>
          <w:lang w:val="en-TT"/>
        </w:rPr>
      </w:pPr>
      <w:r w:rsidRPr="00804559">
        <w:rPr>
          <w:b/>
          <w:lang w:val="en-TT"/>
        </w:rPr>
        <w:t xml:space="preserve">Source: </w:t>
      </w:r>
      <w:r w:rsidRPr="00804559">
        <w:rPr>
          <w:b/>
          <w:lang w:val="en-TT"/>
        </w:rPr>
        <w:tab/>
        <w:t xml:space="preserve">Sony </w:t>
      </w:r>
    </w:p>
    <w:p w14:paraId="2D2B5D24" w14:textId="73A54353" w:rsidR="00855F39" w:rsidRPr="00804559" w:rsidRDefault="00855F39" w:rsidP="00855F39">
      <w:pPr>
        <w:tabs>
          <w:tab w:val="left" w:pos="1800"/>
        </w:tabs>
        <w:spacing w:after="60"/>
        <w:ind w:left="1800" w:hanging="1800"/>
        <w:rPr>
          <w:b/>
          <w:lang w:val="en-TT"/>
        </w:rPr>
      </w:pPr>
      <w:r w:rsidRPr="00804559">
        <w:rPr>
          <w:b/>
          <w:color w:val="000000"/>
          <w:lang w:val="en-TT"/>
        </w:rPr>
        <w:t>Title:</w:t>
      </w:r>
      <w:r w:rsidRPr="00804559">
        <w:rPr>
          <w:b/>
          <w:color w:val="000000"/>
          <w:lang w:val="en-TT"/>
        </w:rPr>
        <w:tab/>
      </w:r>
      <w:r w:rsidR="00E76F5E" w:rsidRPr="00804559">
        <w:rPr>
          <w:b/>
          <w:color w:val="000000"/>
          <w:lang w:val="en-TT"/>
        </w:rPr>
        <w:t>On cross-slot scheduling for power saving</w:t>
      </w:r>
    </w:p>
    <w:p w14:paraId="73A0E73F" w14:textId="77777777" w:rsidR="00855F39" w:rsidRPr="00804559" w:rsidRDefault="00855F39" w:rsidP="00855F39">
      <w:pPr>
        <w:tabs>
          <w:tab w:val="left" w:pos="1800"/>
        </w:tabs>
        <w:spacing w:after="60"/>
        <w:rPr>
          <w:b/>
          <w:lang w:val="en-TT"/>
        </w:rPr>
      </w:pPr>
      <w:r w:rsidRPr="00804559">
        <w:rPr>
          <w:b/>
          <w:lang w:val="en-TT"/>
        </w:rPr>
        <w:t>Document for:</w:t>
      </w:r>
      <w:r w:rsidRPr="00804559">
        <w:rPr>
          <w:b/>
          <w:lang w:val="en-TT"/>
        </w:rPr>
        <w:tab/>
        <w:t>Discussion / decision</w:t>
      </w:r>
    </w:p>
    <w:p w14:paraId="7ED44C6D" w14:textId="77777777" w:rsidR="00855F39" w:rsidRPr="00804559" w:rsidRDefault="00855F39"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TT"/>
        </w:rPr>
      </w:pPr>
      <w:bookmarkStart w:id="0" w:name="OLE_LINK1"/>
      <w:bookmarkStart w:id="1" w:name="OLE_LINK2"/>
      <w:r w:rsidRPr="00804559">
        <w:rPr>
          <w:lang w:val="en-TT"/>
        </w:rPr>
        <w:t xml:space="preserve">Introduction </w:t>
      </w:r>
    </w:p>
    <w:bookmarkEnd w:id="0"/>
    <w:bookmarkEnd w:id="1"/>
    <w:p w14:paraId="3184EB35" w14:textId="3CFC0F02" w:rsidR="004D5BF4" w:rsidRPr="00804559" w:rsidRDefault="004D5BF4" w:rsidP="004D5BF4">
      <w:pPr>
        <w:rPr>
          <w:rFonts w:eastAsia="MS Mincho"/>
          <w:lang w:val="en-TT"/>
        </w:rPr>
      </w:pPr>
      <w:r w:rsidRPr="00804559">
        <w:rPr>
          <w:rFonts w:eastAsia="MS Mincho"/>
          <w:lang w:val="en-TT"/>
        </w:rPr>
        <w:t>In RAN</w:t>
      </w:r>
      <w:r w:rsidR="007D59B0" w:rsidRPr="00804559">
        <w:rPr>
          <w:rFonts w:eastAsia="MS Mincho"/>
          <w:lang w:val="en-TT"/>
        </w:rPr>
        <w:t>#</w:t>
      </w:r>
      <w:r w:rsidR="00AA5907" w:rsidRPr="00804559">
        <w:rPr>
          <w:rFonts w:eastAsia="MS Mincho"/>
          <w:lang w:val="en-TT"/>
        </w:rPr>
        <w:t>96bis</w:t>
      </w:r>
      <w:r w:rsidRPr="00804559">
        <w:rPr>
          <w:rFonts w:eastAsia="MS Mincho"/>
          <w:lang w:val="en-TT"/>
        </w:rPr>
        <w:t xml:space="preserve">, we </w:t>
      </w:r>
      <w:r w:rsidR="007D07F1" w:rsidRPr="00804559">
        <w:rPr>
          <w:rFonts w:eastAsia="MS Mincho"/>
          <w:lang w:val="en-TT"/>
        </w:rPr>
        <w:t>made the following working assumption and agreements</w:t>
      </w:r>
      <w:r w:rsidR="00E76F5E" w:rsidRPr="00804559">
        <w:rPr>
          <w:rFonts w:eastAsia="MS Mincho"/>
          <w:lang w:val="en-TT"/>
        </w:rPr>
        <w:t xml:space="preserve"> related to cross-slot scheduling</w:t>
      </w:r>
      <w:r w:rsidR="00AA5907" w:rsidRPr="00804559">
        <w:rPr>
          <w:rFonts w:eastAsia="MS Mincho"/>
          <w:lang w:val="en-TT"/>
        </w:rPr>
        <w:t>:</w:t>
      </w:r>
    </w:p>
    <w:p w14:paraId="25B2147E" w14:textId="77777777" w:rsidR="00E76F5E" w:rsidRPr="00804559" w:rsidRDefault="00E76F5E" w:rsidP="00E76F5E">
      <w:pPr>
        <w:rPr>
          <w:lang w:val="en-TT"/>
        </w:rPr>
      </w:pPr>
      <w:r w:rsidRPr="00804559">
        <w:rPr>
          <w:highlight w:val="green"/>
          <w:lang w:val="en-TT"/>
        </w:rPr>
        <w:t>Agreements</w:t>
      </w:r>
      <w:r w:rsidRPr="00804559">
        <w:rPr>
          <w:lang w:val="en-TT"/>
        </w:rPr>
        <w:t>:</w:t>
      </w:r>
    </w:p>
    <w:p w14:paraId="3BC8DDD2" w14:textId="77777777" w:rsidR="00E76F5E" w:rsidRPr="00804559" w:rsidRDefault="00E76F5E" w:rsidP="000419D3">
      <w:pPr>
        <w:numPr>
          <w:ilvl w:val="0"/>
          <w:numId w:val="8"/>
        </w:numPr>
        <w:spacing w:after="0"/>
        <w:rPr>
          <w:color w:val="000000"/>
          <w:lang w:val="en-TT"/>
        </w:rPr>
      </w:pPr>
      <w:r w:rsidRPr="00804559">
        <w:rPr>
          <w:color w:val="000000"/>
          <w:lang w:val="en-TT"/>
        </w:rPr>
        <w:t xml:space="preserve">Regarding aperiodic CSI-RS triggering, at least if a UE is operated with cross-slot scheduling based power saving, </w:t>
      </w:r>
    </w:p>
    <w:p w14:paraId="23F29609" w14:textId="77777777" w:rsidR="00E76F5E" w:rsidRPr="00804559" w:rsidRDefault="00E76F5E" w:rsidP="000419D3">
      <w:pPr>
        <w:numPr>
          <w:ilvl w:val="1"/>
          <w:numId w:val="8"/>
        </w:numPr>
        <w:spacing w:after="0"/>
        <w:rPr>
          <w:color w:val="000000"/>
          <w:lang w:val="en-TT"/>
        </w:rPr>
      </w:pPr>
      <w:r w:rsidRPr="00804559">
        <w:rPr>
          <w:color w:val="000000"/>
          <w:lang w:val="en-TT"/>
        </w:rPr>
        <w:t xml:space="preserve">If all the associated trigger states do not have the higher layer parameter </w:t>
      </w:r>
      <w:proofErr w:type="spellStart"/>
      <w:r w:rsidRPr="00804559">
        <w:rPr>
          <w:i/>
          <w:lang w:val="en-TT"/>
        </w:rPr>
        <w:t>qcl</w:t>
      </w:r>
      <w:proofErr w:type="spellEnd"/>
      <w:r w:rsidRPr="00804559">
        <w:rPr>
          <w:i/>
          <w:lang w:val="en-TT"/>
        </w:rPr>
        <w:t>-Type</w:t>
      </w:r>
      <w:r w:rsidRPr="00804559">
        <w:rPr>
          <w:lang w:val="en-TT"/>
        </w:rPr>
        <w:t xml:space="preserve"> set to</w:t>
      </w:r>
      <w:r w:rsidRPr="00804559">
        <w:rPr>
          <w:color w:val="000000"/>
          <w:lang w:val="en-TT"/>
        </w:rPr>
        <w:t xml:space="preserve"> 'QCL-</w:t>
      </w:r>
      <w:proofErr w:type="spellStart"/>
      <w:r w:rsidRPr="00804559">
        <w:rPr>
          <w:color w:val="000000"/>
          <w:lang w:val="en-TT"/>
        </w:rPr>
        <w:t>TypeD</w:t>
      </w:r>
      <w:proofErr w:type="spellEnd"/>
      <w:r w:rsidRPr="00804559">
        <w:rPr>
          <w:color w:val="000000"/>
          <w:lang w:val="en-TT"/>
        </w:rPr>
        <w:t>' in the corresponding TCI states and the PDCCH SCS is equal to the CSI-RS SCS, specification allows the aperiodic CSI-RS triggering offset to be set to a non-zero value.</w:t>
      </w:r>
    </w:p>
    <w:p w14:paraId="2C729B75" w14:textId="77777777" w:rsidR="00E76F5E" w:rsidRPr="00804559" w:rsidRDefault="00E76F5E" w:rsidP="00E76F5E">
      <w:pPr>
        <w:rPr>
          <w:color w:val="000000"/>
          <w:lang w:val="en-TT"/>
        </w:rPr>
      </w:pPr>
    </w:p>
    <w:p w14:paraId="5FB6068C" w14:textId="77777777" w:rsidR="00E76F5E" w:rsidRPr="00804559" w:rsidRDefault="00E76F5E" w:rsidP="00E76F5E">
      <w:pPr>
        <w:rPr>
          <w:color w:val="000000"/>
          <w:lang w:val="en-TT"/>
        </w:rPr>
      </w:pPr>
      <w:r w:rsidRPr="00804559">
        <w:rPr>
          <w:color w:val="000000"/>
          <w:highlight w:val="green"/>
          <w:lang w:val="en-TT"/>
        </w:rPr>
        <w:t>Agreements</w:t>
      </w:r>
      <w:r w:rsidRPr="00804559">
        <w:rPr>
          <w:color w:val="000000"/>
          <w:lang w:val="en-TT"/>
        </w:rPr>
        <w:t>:</w:t>
      </w:r>
    </w:p>
    <w:p w14:paraId="652608EA" w14:textId="77777777" w:rsidR="00E76F5E" w:rsidRPr="00804559" w:rsidRDefault="00E76F5E" w:rsidP="000419D3">
      <w:pPr>
        <w:numPr>
          <w:ilvl w:val="0"/>
          <w:numId w:val="10"/>
        </w:numPr>
        <w:spacing w:after="0"/>
        <w:rPr>
          <w:color w:val="000000"/>
          <w:lang w:val="en-TT"/>
        </w:rPr>
      </w:pPr>
      <w:r w:rsidRPr="00804559">
        <w:rPr>
          <w:color w:val="000000"/>
          <w:lang w:val="en-TT"/>
        </w:rPr>
        <w:t xml:space="preserve">For an active DL and an active UL BWP, a UE can be indicated via signalling(s) from </w:t>
      </w:r>
      <w:proofErr w:type="spellStart"/>
      <w:r w:rsidRPr="00804559">
        <w:rPr>
          <w:color w:val="000000"/>
          <w:lang w:val="en-TT"/>
        </w:rPr>
        <w:t>gNB</w:t>
      </w:r>
      <w:proofErr w:type="spellEnd"/>
      <w:r w:rsidRPr="00804559">
        <w:rPr>
          <w:color w:val="000000"/>
          <w:lang w:val="en-TT"/>
        </w:rPr>
        <w:t xml:space="preserve"> to adapt the minimum applicable value(s) of K0, K2 and/or aperiodic CSI-RS triggering offset (with/without </w:t>
      </w:r>
      <w:proofErr w:type="spellStart"/>
      <w:r w:rsidRPr="00804559">
        <w:rPr>
          <w:color w:val="000000"/>
          <w:lang w:val="en-TT"/>
        </w:rPr>
        <w:t>QCL_typeD</w:t>
      </w:r>
      <w:proofErr w:type="spellEnd"/>
      <w:r w:rsidRPr="00804559">
        <w:rPr>
          <w:color w:val="000000"/>
          <w:lang w:val="en-TT"/>
        </w:rPr>
        <w:t xml:space="preserve"> configured) where the signalling type is to be down-selected from:</w:t>
      </w:r>
    </w:p>
    <w:p w14:paraId="7F30F3F6" w14:textId="77777777" w:rsidR="00E76F5E" w:rsidRPr="00804559" w:rsidRDefault="00E76F5E" w:rsidP="000419D3">
      <w:pPr>
        <w:numPr>
          <w:ilvl w:val="1"/>
          <w:numId w:val="10"/>
        </w:numPr>
        <w:spacing w:after="0"/>
        <w:rPr>
          <w:color w:val="000000"/>
          <w:lang w:val="en-TT"/>
        </w:rPr>
      </w:pPr>
      <w:r w:rsidRPr="00804559">
        <w:rPr>
          <w:color w:val="000000"/>
          <w:lang w:val="en-TT"/>
        </w:rPr>
        <w:t>Alt 1: MAC-CE based</w:t>
      </w:r>
    </w:p>
    <w:p w14:paraId="140C2758" w14:textId="77777777" w:rsidR="00E76F5E" w:rsidRPr="00804559" w:rsidRDefault="00E76F5E" w:rsidP="000419D3">
      <w:pPr>
        <w:numPr>
          <w:ilvl w:val="1"/>
          <w:numId w:val="10"/>
        </w:numPr>
        <w:spacing w:after="0"/>
        <w:rPr>
          <w:color w:val="000000"/>
          <w:lang w:val="en-TT"/>
        </w:rPr>
      </w:pPr>
      <w:r w:rsidRPr="00804559">
        <w:rPr>
          <w:color w:val="000000"/>
          <w:lang w:val="en-TT"/>
        </w:rPr>
        <w:t xml:space="preserve">Alt 2: </w:t>
      </w:r>
      <w:r w:rsidRPr="00804559">
        <w:rPr>
          <w:lang w:val="en-TT"/>
        </w:rPr>
        <w:t>L1 based</w:t>
      </w:r>
    </w:p>
    <w:p w14:paraId="314E21ED" w14:textId="77777777" w:rsidR="00E76F5E" w:rsidRPr="00804559" w:rsidRDefault="00E76F5E" w:rsidP="000419D3">
      <w:pPr>
        <w:numPr>
          <w:ilvl w:val="0"/>
          <w:numId w:val="10"/>
        </w:numPr>
        <w:spacing w:after="0"/>
        <w:rPr>
          <w:color w:val="000000"/>
          <w:lang w:val="en-TT"/>
        </w:rPr>
      </w:pPr>
      <w:r w:rsidRPr="00804559">
        <w:rPr>
          <w:color w:val="000000"/>
          <w:lang w:val="en-TT"/>
        </w:rPr>
        <w:t>FFS: How to determine the minimum applicable value if explicit value is not provided.</w:t>
      </w:r>
    </w:p>
    <w:p w14:paraId="1D785B77" w14:textId="77777777" w:rsidR="00E76F5E" w:rsidRPr="00804559" w:rsidRDefault="00E76F5E" w:rsidP="00E76F5E">
      <w:pPr>
        <w:rPr>
          <w:lang w:val="en-TT"/>
        </w:rPr>
      </w:pPr>
    </w:p>
    <w:p w14:paraId="6174088B" w14:textId="77777777" w:rsidR="00E76F5E" w:rsidRPr="00804559" w:rsidRDefault="00E76F5E" w:rsidP="00E76F5E">
      <w:pPr>
        <w:pStyle w:val="ListParagraph"/>
        <w:ind w:left="0"/>
        <w:rPr>
          <w:lang w:val="en-TT"/>
        </w:rPr>
      </w:pPr>
      <w:r w:rsidRPr="00804559">
        <w:rPr>
          <w:highlight w:val="green"/>
          <w:lang w:val="en-TT"/>
        </w:rPr>
        <w:t>Agreements</w:t>
      </w:r>
      <w:r w:rsidRPr="00804559">
        <w:rPr>
          <w:lang w:val="en-TT"/>
        </w:rPr>
        <w:t>:</w:t>
      </w:r>
    </w:p>
    <w:p w14:paraId="3B78B3B5" w14:textId="77777777" w:rsidR="00E76F5E" w:rsidRPr="00804559" w:rsidRDefault="00E76F5E" w:rsidP="00E76F5E">
      <w:pPr>
        <w:rPr>
          <w:color w:val="000000"/>
          <w:lang w:val="en-TT"/>
        </w:rPr>
      </w:pPr>
      <w:r w:rsidRPr="00804559">
        <w:rPr>
          <w:lang w:val="en-TT"/>
        </w:rPr>
        <w:t xml:space="preserve">Possible candidate indication methods </w:t>
      </w:r>
      <w:r w:rsidRPr="00804559">
        <w:rPr>
          <w:color w:val="000000"/>
          <w:lang w:val="en-TT"/>
        </w:rPr>
        <w:t>to adapt the minimum applicable value of K0</w:t>
      </w:r>
      <w:r w:rsidRPr="00804559">
        <w:rPr>
          <w:lang w:val="en-TT"/>
        </w:rPr>
        <w:t xml:space="preserve"> (or K2) for an active DL (or UL) BWP, </w:t>
      </w:r>
      <w:r w:rsidRPr="00804559">
        <w:rPr>
          <w:color w:val="000000"/>
          <w:lang w:val="en-TT"/>
        </w:rPr>
        <w:t>where the indication method is to be selected from:</w:t>
      </w:r>
    </w:p>
    <w:p w14:paraId="20930038" w14:textId="77777777" w:rsidR="00E76F5E" w:rsidRPr="00804559" w:rsidRDefault="00E76F5E" w:rsidP="000419D3">
      <w:pPr>
        <w:pStyle w:val="ListParagraph"/>
        <w:numPr>
          <w:ilvl w:val="0"/>
          <w:numId w:val="12"/>
        </w:numPr>
        <w:spacing w:after="0"/>
        <w:contextualSpacing w:val="0"/>
        <w:rPr>
          <w:lang w:val="en-TT"/>
        </w:rPr>
      </w:pPr>
      <w:r w:rsidRPr="00804559">
        <w:rPr>
          <w:lang w:val="en-TT"/>
        </w:rPr>
        <w:t>Alt 1: Indication of a subset of TDRA entries, e.g., bit-map based indication</w:t>
      </w:r>
    </w:p>
    <w:p w14:paraId="427C398A" w14:textId="77777777" w:rsidR="00E76F5E" w:rsidRPr="00804559" w:rsidRDefault="00E76F5E" w:rsidP="000419D3">
      <w:pPr>
        <w:pStyle w:val="ListParagraph"/>
        <w:numPr>
          <w:ilvl w:val="0"/>
          <w:numId w:val="9"/>
        </w:numPr>
        <w:spacing w:after="0"/>
        <w:contextualSpacing w:val="0"/>
        <w:rPr>
          <w:lang w:val="en-TT"/>
        </w:rPr>
      </w:pPr>
      <w:r w:rsidRPr="00804559">
        <w:rPr>
          <w:lang w:val="en-TT"/>
        </w:rPr>
        <w:t>Alt 2: Indication of one active table from multiple configured TDRA tables</w:t>
      </w:r>
    </w:p>
    <w:p w14:paraId="32B82AC4" w14:textId="77777777" w:rsidR="00E76F5E" w:rsidRPr="00804559" w:rsidRDefault="00E76F5E" w:rsidP="000419D3">
      <w:pPr>
        <w:pStyle w:val="ListParagraph"/>
        <w:numPr>
          <w:ilvl w:val="0"/>
          <w:numId w:val="11"/>
        </w:numPr>
        <w:autoSpaceDE w:val="0"/>
        <w:autoSpaceDN w:val="0"/>
        <w:spacing w:before="40" w:after="40"/>
        <w:contextualSpacing w:val="0"/>
        <w:rPr>
          <w:lang w:val="en-TT"/>
        </w:rPr>
      </w:pPr>
      <w:r w:rsidRPr="00804559">
        <w:rPr>
          <w:lang w:val="en-TT"/>
        </w:rPr>
        <w:t>Alt 3: Indication of the minimum applicable value</w:t>
      </w:r>
    </w:p>
    <w:p w14:paraId="5E4D6D8E" w14:textId="77777777" w:rsidR="00E76F5E" w:rsidRPr="00804559" w:rsidRDefault="00E76F5E" w:rsidP="000419D3">
      <w:pPr>
        <w:pStyle w:val="ListParagraph"/>
        <w:numPr>
          <w:ilvl w:val="0"/>
          <w:numId w:val="11"/>
        </w:numPr>
        <w:autoSpaceDE w:val="0"/>
        <w:autoSpaceDN w:val="0"/>
        <w:spacing w:before="40" w:after="40"/>
        <w:contextualSpacing w:val="0"/>
        <w:rPr>
          <w:lang w:val="en-TT"/>
        </w:rPr>
      </w:pPr>
      <w:r w:rsidRPr="00804559">
        <w:rPr>
          <w:lang w:val="en-TT"/>
        </w:rPr>
        <w:t>Note: Other option is not precluded</w:t>
      </w:r>
    </w:p>
    <w:p w14:paraId="5B70BDF2" w14:textId="77777777" w:rsidR="00E76F5E" w:rsidRPr="00804559" w:rsidRDefault="00E76F5E" w:rsidP="00E76F5E">
      <w:pPr>
        <w:autoSpaceDE w:val="0"/>
        <w:autoSpaceDN w:val="0"/>
        <w:spacing w:before="40" w:after="40"/>
        <w:rPr>
          <w:lang w:val="en-TT"/>
        </w:rPr>
      </w:pPr>
      <w:r w:rsidRPr="00804559">
        <w:rPr>
          <w:lang w:val="en-TT"/>
        </w:rPr>
        <w:t xml:space="preserve">Note: PDCCH monitoring case 1-1 is prioritized for the design. </w:t>
      </w:r>
    </w:p>
    <w:p w14:paraId="0F33D332" w14:textId="77777777" w:rsidR="00E76F5E" w:rsidRPr="00804559" w:rsidRDefault="00E76F5E" w:rsidP="00E76F5E">
      <w:pPr>
        <w:autoSpaceDE w:val="0"/>
        <w:autoSpaceDN w:val="0"/>
        <w:spacing w:before="40" w:after="40"/>
        <w:rPr>
          <w:lang w:val="en-TT"/>
        </w:rPr>
      </w:pPr>
      <w:r w:rsidRPr="00804559">
        <w:rPr>
          <w:lang w:val="en-TT"/>
        </w:rPr>
        <w:t xml:space="preserve">FFS: Whether and how the minimum applicable K0 (or K2) value of the active DL (or UL) BWP is also applied to cross-BWP scheduling </w:t>
      </w:r>
    </w:p>
    <w:p w14:paraId="5239D651" w14:textId="77777777" w:rsidR="00E76F5E" w:rsidRPr="00804559" w:rsidRDefault="00E76F5E" w:rsidP="00E76F5E">
      <w:pPr>
        <w:pStyle w:val="ListParagraph"/>
        <w:ind w:left="0"/>
        <w:rPr>
          <w:highlight w:val="yellow"/>
          <w:lang w:val="en-TT"/>
        </w:rPr>
      </w:pPr>
    </w:p>
    <w:p w14:paraId="0FDFC143" w14:textId="77777777" w:rsidR="00E76F5E" w:rsidRPr="00804559" w:rsidRDefault="00E76F5E" w:rsidP="00E76F5E">
      <w:pPr>
        <w:pStyle w:val="ListParagraph"/>
        <w:ind w:left="0"/>
        <w:rPr>
          <w:lang w:val="en-TT"/>
        </w:rPr>
      </w:pPr>
      <w:r w:rsidRPr="00804559">
        <w:rPr>
          <w:highlight w:val="green"/>
          <w:lang w:val="en-TT"/>
        </w:rPr>
        <w:t>Agreements</w:t>
      </w:r>
      <w:r w:rsidRPr="00804559">
        <w:rPr>
          <w:lang w:val="en-TT"/>
        </w:rPr>
        <w:t>:</w:t>
      </w:r>
    </w:p>
    <w:p w14:paraId="1605E708" w14:textId="77777777" w:rsidR="00E76F5E" w:rsidRPr="00804559" w:rsidRDefault="00E76F5E" w:rsidP="00E76F5E">
      <w:pPr>
        <w:rPr>
          <w:color w:val="000000"/>
          <w:lang w:val="en-TT"/>
        </w:rPr>
      </w:pPr>
      <w:r w:rsidRPr="00804559">
        <w:rPr>
          <w:lang w:val="en-TT"/>
        </w:rPr>
        <w:t xml:space="preserve">Possible candidate indication methods </w:t>
      </w:r>
      <w:r w:rsidRPr="00804559">
        <w:rPr>
          <w:color w:val="000000"/>
          <w:lang w:val="en-TT"/>
        </w:rPr>
        <w:t>to adapt the minimum applicable value of</w:t>
      </w:r>
      <w:r w:rsidRPr="00804559">
        <w:rPr>
          <w:lang w:val="en-TT"/>
        </w:rPr>
        <w:t xml:space="preserve"> the aperiodic CSI-RS triggering offset for an active DL BWP, </w:t>
      </w:r>
      <w:r w:rsidRPr="00804559">
        <w:rPr>
          <w:color w:val="000000"/>
          <w:lang w:val="en-TT"/>
        </w:rPr>
        <w:t>where the indication method is to be selected from:</w:t>
      </w:r>
      <w:r w:rsidRPr="00804559">
        <w:rPr>
          <w:lang w:val="en-TT"/>
        </w:rPr>
        <w:t xml:space="preserve"> </w:t>
      </w:r>
    </w:p>
    <w:p w14:paraId="7B7CE084" w14:textId="77777777" w:rsidR="00E76F5E" w:rsidRPr="00804559" w:rsidRDefault="00E76F5E" w:rsidP="000419D3">
      <w:pPr>
        <w:pStyle w:val="ListParagraph"/>
        <w:numPr>
          <w:ilvl w:val="0"/>
          <w:numId w:val="11"/>
        </w:numPr>
        <w:spacing w:after="0"/>
        <w:contextualSpacing w:val="0"/>
        <w:rPr>
          <w:lang w:val="en-TT"/>
        </w:rPr>
      </w:pPr>
      <w:r w:rsidRPr="00804559">
        <w:rPr>
          <w:lang w:val="en-TT"/>
        </w:rPr>
        <w:t>Alt 1: Implicit indication by defining</w:t>
      </w:r>
      <w:r w:rsidRPr="00804559">
        <w:rPr>
          <w:color w:val="000000"/>
          <w:lang w:val="en-TT"/>
        </w:rPr>
        <w:t xml:space="preserve"> the minimum applicable value the same as </w:t>
      </w:r>
      <w:r w:rsidRPr="00804559">
        <w:rPr>
          <w:lang w:val="en-TT"/>
        </w:rPr>
        <w:t>the minimum applicable K0 value when indicated</w:t>
      </w:r>
    </w:p>
    <w:p w14:paraId="00BE1427" w14:textId="77777777" w:rsidR="00E76F5E" w:rsidRPr="00804559" w:rsidRDefault="00E76F5E" w:rsidP="000419D3">
      <w:pPr>
        <w:pStyle w:val="ListParagraph"/>
        <w:numPr>
          <w:ilvl w:val="0"/>
          <w:numId w:val="11"/>
        </w:numPr>
        <w:spacing w:after="0"/>
        <w:contextualSpacing w:val="0"/>
        <w:rPr>
          <w:lang w:val="en-TT"/>
        </w:rPr>
      </w:pPr>
      <w:r w:rsidRPr="00804559">
        <w:rPr>
          <w:lang w:val="en-TT"/>
        </w:rPr>
        <w:t xml:space="preserve">Alt 2: Indication of the minimum applicable value </w:t>
      </w:r>
    </w:p>
    <w:p w14:paraId="1717DABC" w14:textId="77777777" w:rsidR="00E76F5E" w:rsidRPr="00804559" w:rsidRDefault="00E76F5E" w:rsidP="000419D3">
      <w:pPr>
        <w:pStyle w:val="ListParagraph"/>
        <w:numPr>
          <w:ilvl w:val="0"/>
          <w:numId w:val="11"/>
        </w:numPr>
        <w:autoSpaceDE w:val="0"/>
        <w:autoSpaceDN w:val="0"/>
        <w:spacing w:before="40" w:after="40"/>
        <w:contextualSpacing w:val="0"/>
        <w:rPr>
          <w:lang w:val="en-TT"/>
        </w:rPr>
      </w:pPr>
      <w:r w:rsidRPr="00804559">
        <w:rPr>
          <w:lang w:val="en-TT"/>
        </w:rPr>
        <w:t>Note: Other option is not precluded</w:t>
      </w:r>
    </w:p>
    <w:p w14:paraId="092F2B7A" w14:textId="77777777" w:rsidR="00E76F5E" w:rsidRPr="00804559" w:rsidRDefault="00E76F5E" w:rsidP="00E76F5E">
      <w:pPr>
        <w:autoSpaceDE w:val="0"/>
        <w:autoSpaceDN w:val="0"/>
        <w:spacing w:before="40" w:after="40"/>
        <w:rPr>
          <w:lang w:val="en-TT"/>
        </w:rPr>
      </w:pPr>
      <w:r w:rsidRPr="00804559">
        <w:rPr>
          <w:lang w:val="en-TT"/>
        </w:rPr>
        <w:t xml:space="preserve">Note: PDCCH monitoring case 1-1 is prioritized for the design. </w:t>
      </w:r>
    </w:p>
    <w:p w14:paraId="71A3A9BE" w14:textId="77777777" w:rsidR="00E76F5E" w:rsidRPr="00804559" w:rsidRDefault="00E76F5E" w:rsidP="00E76F5E">
      <w:pPr>
        <w:pStyle w:val="ListParagraph"/>
        <w:ind w:left="0"/>
        <w:rPr>
          <w:highlight w:val="yellow"/>
          <w:lang w:val="en-TT"/>
        </w:rPr>
      </w:pPr>
    </w:p>
    <w:p w14:paraId="2EB3CBFB" w14:textId="77777777" w:rsidR="00E76F5E" w:rsidRPr="00804559" w:rsidRDefault="00E76F5E" w:rsidP="00E76F5E">
      <w:pPr>
        <w:pStyle w:val="ListParagraph"/>
        <w:ind w:left="0"/>
        <w:rPr>
          <w:lang w:val="en-TT"/>
        </w:rPr>
      </w:pPr>
      <w:r w:rsidRPr="00804559">
        <w:rPr>
          <w:highlight w:val="green"/>
          <w:lang w:val="en-TT"/>
        </w:rPr>
        <w:t>Agreements</w:t>
      </w:r>
      <w:r w:rsidRPr="00804559">
        <w:rPr>
          <w:lang w:val="en-TT"/>
        </w:rPr>
        <w:t>:</w:t>
      </w:r>
    </w:p>
    <w:p w14:paraId="42A53845" w14:textId="77777777" w:rsidR="00E76F5E" w:rsidRPr="00804559" w:rsidRDefault="00E76F5E" w:rsidP="000419D3">
      <w:pPr>
        <w:pStyle w:val="ListParagraph"/>
        <w:numPr>
          <w:ilvl w:val="0"/>
          <w:numId w:val="13"/>
        </w:numPr>
        <w:spacing w:after="0"/>
        <w:contextualSpacing w:val="0"/>
        <w:rPr>
          <w:lang w:val="en-TT"/>
        </w:rPr>
      </w:pPr>
      <w:r w:rsidRPr="00804559">
        <w:rPr>
          <w:lang w:val="en-TT"/>
        </w:rPr>
        <w:lastRenderedPageBreak/>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4588"/>
      </w:tblGrid>
      <w:tr w:rsidR="00E76F5E" w:rsidRPr="00804559" w14:paraId="677F5FCC" w14:textId="77777777" w:rsidTr="00AB05F1">
        <w:tc>
          <w:tcPr>
            <w:tcW w:w="5228" w:type="dxa"/>
            <w:shd w:val="clear" w:color="auto" w:fill="auto"/>
          </w:tcPr>
          <w:p w14:paraId="576C91F8" w14:textId="77777777" w:rsidR="00E76F5E" w:rsidRPr="00804559" w:rsidRDefault="00E76F5E" w:rsidP="00AB05F1">
            <w:pPr>
              <w:jc w:val="center"/>
              <w:rPr>
                <w:b/>
                <w:lang w:val="en-TT"/>
              </w:rPr>
            </w:pPr>
            <w:r w:rsidRPr="00804559">
              <w:rPr>
                <w:b/>
                <w:lang w:val="en-TT"/>
              </w:rPr>
              <w:t>RNTI</w:t>
            </w:r>
          </w:p>
        </w:tc>
        <w:tc>
          <w:tcPr>
            <w:tcW w:w="5229" w:type="dxa"/>
            <w:shd w:val="clear" w:color="auto" w:fill="auto"/>
          </w:tcPr>
          <w:p w14:paraId="7B28CE4D" w14:textId="77777777" w:rsidR="00E76F5E" w:rsidRPr="00804559" w:rsidRDefault="00E76F5E" w:rsidP="00AB05F1">
            <w:pPr>
              <w:pStyle w:val="ListParagraph"/>
              <w:ind w:left="800"/>
              <w:jc w:val="center"/>
              <w:rPr>
                <w:b/>
                <w:lang w:val="en-TT"/>
              </w:rPr>
            </w:pPr>
            <w:r w:rsidRPr="00804559">
              <w:rPr>
                <w:b/>
                <w:lang w:val="en-TT"/>
              </w:rPr>
              <w:t>PDCCH search space</w:t>
            </w:r>
          </w:p>
        </w:tc>
      </w:tr>
      <w:tr w:rsidR="00E76F5E" w:rsidRPr="00804559" w14:paraId="0BF38740" w14:textId="77777777" w:rsidTr="00AB05F1">
        <w:tc>
          <w:tcPr>
            <w:tcW w:w="5228" w:type="dxa"/>
            <w:shd w:val="clear" w:color="auto" w:fill="auto"/>
          </w:tcPr>
          <w:p w14:paraId="1C8B10D2" w14:textId="77777777" w:rsidR="00E76F5E" w:rsidRPr="00804559" w:rsidRDefault="00E76F5E" w:rsidP="00AB05F1">
            <w:pPr>
              <w:pStyle w:val="ListParagraph"/>
              <w:ind w:left="800"/>
              <w:jc w:val="center"/>
              <w:rPr>
                <w:lang w:val="en-TT"/>
              </w:rPr>
            </w:pPr>
            <w:r w:rsidRPr="00804559">
              <w:rPr>
                <w:lang w:val="en-TT"/>
              </w:rPr>
              <w:t>SI-RNTI</w:t>
            </w:r>
          </w:p>
        </w:tc>
        <w:tc>
          <w:tcPr>
            <w:tcW w:w="5229" w:type="dxa"/>
            <w:shd w:val="clear" w:color="auto" w:fill="auto"/>
          </w:tcPr>
          <w:p w14:paraId="1E10F77F" w14:textId="77777777" w:rsidR="00E76F5E" w:rsidRPr="00804559" w:rsidRDefault="00E76F5E" w:rsidP="00AB05F1">
            <w:pPr>
              <w:pStyle w:val="ListParagraph"/>
              <w:ind w:left="800"/>
              <w:jc w:val="center"/>
              <w:rPr>
                <w:lang w:val="en-TT"/>
              </w:rPr>
            </w:pPr>
            <w:r w:rsidRPr="00804559">
              <w:rPr>
                <w:lang w:val="en-TT"/>
              </w:rPr>
              <w:t>Type0 common</w:t>
            </w:r>
          </w:p>
        </w:tc>
      </w:tr>
      <w:tr w:rsidR="00E76F5E" w:rsidRPr="00804559" w14:paraId="422DC1AE" w14:textId="77777777" w:rsidTr="00AB05F1">
        <w:tc>
          <w:tcPr>
            <w:tcW w:w="5228" w:type="dxa"/>
            <w:shd w:val="clear" w:color="auto" w:fill="auto"/>
          </w:tcPr>
          <w:p w14:paraId="18985A00" w14:textId="77777777" w:rsidR="00E76F5E" w:rsidRPr="00804559" w:rsidRDefault="00E76F5E" w:rsidP="00AB05F1">
            <w:pPr>
              <w:pStyle w:val="ListParagraph"/>
              <w:ind w:left="800"/>
              <w:jc w:val="center"/>
              <w:rPr>
                <w:lang w:val="en-TT"/>
              </w:rPr>
            </w:pPr>
            <w:r w:rsidRPr="00804559">
              <w:rPr>
                <w:lang w:val="en-TT"/>
              </w:rPr>
              <w:t>SI-RNTI</w:t>
            </w:r>
          </w:p>
        </w:tc>
        <w:tc>
          <w:tcPr>
            <w:tcW w:w="5229" w:type="dxa"/>
            <w:shd w:val="clear" w:color="auto" w:fill="auto"/>
          </w:tcPr>
          <w:p w14:paraId="27C16ADF" w14:textId="77777777" w:rsidR="00E76F5E" w:rsidRPr="00804559" w:rsidRDefault="00E76F5E" w:rsidP="00AB05F1">
            <w:pPr>
              <w:jc w:val="center"/>
              <w:rPr>
                <w:lang w:val="en-TT"/>
              </w:rPr>
            </w:pPr>
            <w:r w:rsidRPr="00804559">
              <w:rPr>
                <w:lang w:val="en-TT"/>
              </w:rPr>
              <w:t>Type0A common</w:t>
            </w:r>
          </w:p>
        </w:tc>
      </w:tr>
      <w:tr w:rsidR="00E76F5E" w:rsidRPr="00804559" w14:paraId="1E88CFDF" w14:textId="77777777" w:rsidTr="00AB05F1">
        <w:tc>
          <w:tcPr>
            <w:tcW w:w="5228" w:type="dxa"/>
            <w:shd w:val="clear" w:color="auto" w:fill="auto"/>
          </w:tcPr>
          <w:p w14:paraId="706C13CA" w14:textId="77777777" w:rsidR="00E76F5E" w:rsidRPr="00804559" w:rsidRDefault="00E76F5E" w:rsidP="00AB05F1">
            <w:pPr>
              <w:pStyle w:val="ListParagraph"/>
              <w:ind w:left="800"/>
              <w:jc w:val="center"/>
              <w:rPr>
                <w:lang w:val="en-TT"/>
              </w:rPr>
            </w:pPr>
            <w:r w:rsidRPr="00804559">
              <w:rPr>
                <w:lang w:val="en-TT"/>
              </w:rPr>
              <w:t>RA-RNTI, TC-RNTI</w:t>
            </w:r>
          </w:p>
        </w:tc>
        <w:tc>
          <w:tcPr>
            <w:tcW w:w="5229" w:type="dxa"/>
            <w:shd w:val="clear" w:color="auto" w:fill="auto"/>
          </w:tcPr>
          <w:p w14:paraId="7D401594" w14:textId="77777777" w:rsidR="00E76F5E" w:rsidRPr="00804559" w:rsidRDefault="00E76F5E" w:rsidP="00AB05F1">
            <w:pPr>
              <w:pStyle w:val="ListParagraph"/>
              <w:ind w:left="800"/>
              <w:jc w:val="center"/>
              <w:rPr>
                <w:lang w:val="en-TT"/>
              </w:rPr>
            </w:pPr>
            <w:r w:rsidRPr="00804559">
              <w:rPr>
                <w:lang w:val="en-TT"/>
              </w:rPr>
              <w:t>Type1 common</w:t>
            </w:r>
          </w:p>
        </w:tc>
      </w:tr>
      <w:tr w:rsidR="00E76F5E" w:rsidRPr="00804559" w14:paraId="1CCD32C5" w14:textId="77777777" w:rsidTr="00AB05F1">
        <w:tc>
          <w:tcPr>
            <w:tcW w:w="5228" w:type="dxa"/>
            <w:shd w:val="clear" w:color="auto" w:fill="auto"/>
          </w:tcPr>
          <w:p w14:paraId="019B504B" w14:textId="77777777" w:rsidR="00E76F5E" w:rsidRPr="00804559" w:rsidRDefault="00E76F5E" w:rsidP="00AB05F1">
            <w:pPr>
              <w:pStyle w:val="ListParagraph"/>
              <w:ind w:left="800"/>
              <w:jc w:val="center"/>
              <w:rPr>
                <w:lang w:val="en-TT"/>
              </w:rPr>
            </w:pPr>
            <w:r w:rsidRPr="00804559">
              <w:rPr>
                <w:lang w:val="en-TT"/>
              </w:rPr>
              <w:t>P-RNTI</w:t>
            </w:r>
          </w:p>
        </w:tc>
        <w:tc>
          <w:tcPr>
            <w:tcW w:w="5229" w:type="dxa"/>
            <w:shd w:val="clear" w:color="auto" w:fill="auto"/>
          </w:tcPr>
          <w:p w14:paraId="3E63FC27" w14:textId="77777777" w:rsidR="00E76F5E" w:rsidRPr="00804559" w:rsidRDefault="00E76F5E" w:rsidP="00AB05F1">
            <w:pPr>
              <w:pStyle w:val="ListParagraph"/>
              <w:ind w:left="800"/>
              <w:jc w:val="center"/>
              <w:rPr>
                <w:lang w:val="en-TT"/>
              </w:rPr>
            </w:pPr>
            <w:r w:rsidRPr="00804559">
              <w:rPr>
                <w:lang w:val="en-TT"/>
              </w:rPr>
              <w:t>Type2 common</w:t>
            </w:r>
          </w:p>
        </w:tc>
      </w:tr>
    </w:tbl>
    <w:p w14:paraId="07218344" w14:textId="77777777" w:rsidR="00E76F5E" w:rsidRPr="00804559" w:rsidRDefault="00E76F5E" w:rsidP="00E76F5E">
      <w:pPr>
        <w:rPr>
          <w:lang w:val="en-TT"/>
        </w:rPr>
      </w:pPr>
    </w:p>
    <w:p w14:paraId="2BB5770F" w14:textId="77777777" w:rsidR="00E76F5E" w:rsidRPr="00804559" w:rsidRDefault="00E76F5E" w:rsidP="00E76F5E">
      <w:pPr>
        <w:rPr>
          <w:b/>
          <w:u w:val="single"/>
          <w:lang w:val="en-TT"/>
        </w:rPr>
      </w:pPr>
      <w:r w:rsidRPr="00804559">
        <w:rPr>
          <w:b/>
          <w:u w:val="single"/>
          <w:lang w:val="en-TT"/>
        </w:rPr>
        <w:t>Conclusion:</w:t>
      </w:r>
    </w:p>
    <w:p w14:paraId="6BA54C7E" w14:textId="77777777" w:rsidR="00E76F5E" w:rsidRPr="00804559" w:rsidRDefault="00E76F5E" w:rsidP="00E76F5E">
      <w:pPr>
        <w:rPr>
          <w:lang w:val="en-TT"/>
        </w:rPr>
      </w:pPr>
      <w:r w:rsidRPr="00804559">
        <w:rPr>
          <w:lang w:val="en-TT"/>
        </w:rPr>
        <w:t>Companies are encouraged to further investigate whether to apply the adaptation for at least the following cases:</w:t>
      </w:r>
    </w:p>
    <w:p w14:paraId="3F747A01" w14:textId="77777777" w:rsidR="00E76F5E" w:rsidRPr="00804559" w:rsidRDefault="00E76F5E" w:rsidP="000419D3">
      <w:pPr>
        <w:pStyle w:val="ListParagraph"/>
        <w:numPr>
          <w:ilvl w:val="0"/>
          <w:numId w:val="13"/>
        </w:numPr>
        <w:spacing w:after="0"/>
        <w:contextualSpacing w:val="0"/>
        <w:rPr>
          <w:lang w:val="en-TT"/>
        </w:rPr>
      </w:pPr>
      <w:r w:rsidRPr="00804559">
        <w:rPr>
          <w:lang w:val="en-TT"/>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4265"/>
      </w:tblGrid>
      <w:tr w:rsidR="00E76F5E" w:rsidRPr="00804559" w14:paraId="50AD3AAB" w14:textId="77777777" w:rsidTr="00AB05F1">
        <w:tc>
          <w:tcPr>
            <w:tcW w:w="5231" w:type="dxa"/>
            <w:shd w:val="clear" w:color="auto" w:fill="auto"/>
          </w:tcPr>
          <w:p w14:paraId="7279587E" w14:textId="77777777" w:rsidR="00E76F5E" w:rsidRPr="00804559" w:rsidRDefault="00E76F5E" w:rsidP="00AB05F1">
            <w:pPr>
              <w:jc w:val="center"/>
              <w:rPr>
                <w:b/>
                <w:lang w:val="en-TT"/>
              </w:rPr>
            </w:pPr>
            <w:r w:rsidRPr="00804559">
              <w:rPr>
                <w:b/>
                <w:lang w:val="en-TT"/>
              </w:rPr>
              <w:t>RNTI</w:t>
            </w:r>
          </w:p>
        </w:tc>
        <w:tc>
          <w:tcPr>
            <w:tcW w:w="4522" w:type="dxa"/>
            <w:shd w:val="clear" w:color="auto" w:fill="auto"/>
          </w:tcPr>
          <w:p w14:paraId="3444DBB3" w14:textId="77777777" w:rsidR="00E76F5E" w:rsidRPr="00804559" w:rsidRDefault="00E76F5E" w:rsidP="00AB05F1">
            <w:pPr>
              <w:pStyle w:val="ListParagraph"/>
              <w:ind w:left="800"/>
              <w:jc w:val="center"/>
              <w:rPr>
                <w:b/>
                <w:lang w:val="en-TT"/>
              </w:rPr>
            </w:pPr>
            <w:r w:rsidRPr="00804559">
              <w:rPr>
                <w:b/>
                <w:lang w:val="en-TT"/>
              </w:rPr>
              <w:t>PDCCH search space</w:t>
            </w:r>
          </w:p>
        </w:tc>
      </w:tr>
      <w:tr w:rsidR="00E76F5E" w:rsidRPr="00804559" w14:paraId="4B89D3B1" w14:textId="77777777" w:rsidTr="00AB05F1">
        <w:tc>
          <w:tcPr>
            <w:tcW w:w="5231" w:type="dxa"/>
            <w:shd w:val="clear" w:color="auto" w:fill="auto"/>
          </w:tcPr>
          <w:p w14:paraId="20B08764" w14:textId="77777777" w:rsidR="00E76F5E" w:rsidRPr="00804559" w:rsidRDefault="00E76F5E" w:rsidP="00AB05F1">
            <w:pPr>
              <w:pStyle w:val="ListParagraph"/>
              <w:ind w:left="800"/>
              <w:jc w:val="center"/>
              <w:rPr>
                <w:lang w:val="en-TT"/>
              </w:rPr>
            </w:pPr>
            <w:r w:rsidRPr="00804559">
              <w:rPr>
                <w:color w:val="000000"/>
                <w:lang w:val="en-TT"/>
              </w:rPr>
              <w:t>C-RNTI, CS-RNTI</w:t>
            </w:r>
          </w:p>
        </w:tc>
        <w:tc>
          <w:tcPr>
            <w:tcW w:w="4522" w:type="dxa"/>
            <w:shd w:val="clear" w:color="auto" w:fill="auto"/>
          </w:tcPr>
          <w:p w14:paraId="2F46D5EE" w14:textId="77777777" w:rsidR="00E76F5E" w:rsidRPr="00804559" w:rsidRDefault="00E76F5E" w:rsidP="00AB05F1">
            <w:pPr>
              <w:pStyle w:val="ListParagraph"/>
              <w:ind w:left="800"/>
              <w:jc w:val="center"/>
              <w:rPr>
                <w:lang w:val="en-TT"/>
              </w:rPr>
            </w:pPr>
          </w:p>
        </w:tc>
      </w:tr>
      <w:tr w:rsidR="00E76F5E" w:rsidRPr="00804559" w14:paraId="1E6C3E75" w14:textId="77777777" w:rsidTr="00AB05F1">
        <w:tc>
          <w:tcPr>
            <w:tcW w:w="5231" w:type="dxa"/>
            <w:shd w:val="clear" w:color="auto" w:fill="auto"/>
          </w:tcPr>
          <w:p w14:paraId="018B0B0A" w14:textId="77777777" w:rsidR="00E76F5E" w:rsidRPr="00804559" w:rsidRDefault="00E76F5E" w:rsidP="00AB05F1">
            <w:pPr>
              <w:pStyle w:val="ListParagraph"/>
              <w:ind w:left="800"/>
              <w:jc w:val="center"/>
              <w:rPr>
                <w:color w:val="000000"/>
                <w:lang w:val="en-TT"/>
              </w:rPr>
            </w:pPr>
            <w:r w:rsidRPr="00804559">
              <w:rPr>
                <w:color w:val="000000"/>
                <w:lang w:val="en-TT"/>
              </w:rPr>
              <w:t>MCS-C-RNTI</w:t>
            </w:r>
          </w:p>
        </w:tc>
        <w:tc>
          <w:tcPr>
            <w:tcW w:w="4522" w:type="dxa"/>
            <w:shd w:val="clear" w:color="auto" w:fill="auto"/>
          </w:tcPr>
          <w:p w14:paraId="4E333B06" w14:textId="77777777" w:rsidR="00E76F5E" w:rsidRPr="00804559" w:rsidRDefault="00E76F5E" w:rsidP="00AB05F1">
            <w:pPr>
              <w:pStyle w:val="ListParagraph"/>
              <w:ind w:left="800"/>
              <w:jc w:val="center"/>
              <w:rPr>
                <w:color w:val="000000"/>
                <w:lang w:val="en-TT"/>
              </w:rPr>
            </w:pPr>
          </w:p>
        </w:tc>
      </w:tr>
    </w:tbl>
    <w:p w14:paraId="39A4D550" w14:textId="77777777" w:rsidR="00E76F5E" w:rsidRPr="00804559" w:rsidRDefault="00E76F5E" w:rsidP="00E76F5E">
      <w:pPr>
        <w:rPr>
          <w:lang w:val="en-TT"/>
        </w:rPr>
      </w:pPr>
    </w:p>
    <w:p w14:paraId="03982A7E" w14:textId="77777777" w:rsidR="00E76F5E" w:rsidRPr="00804559" w:rsidRDefault="00E76F5E" w:rsidP="000419D3">
      <w:pPr>
        <w:pStyle w:val="ListParagraph"/>
        <w:numPr>
          <w:ilvl w:val="0"/>
          <w:numId w:val="13"/>
        </w:numPr>
        <w:spacing w:after="0"/>
        <w:contextualSpacing w:val="0"/>
        <w:rPr>
          <w:lang w:val="en-TT"/>
        </w:rPr>
      </w:pPr>
      <w:r w:rsidRPr="00804559">
        <w:rPr>
          <w:lang w:val="en-TT"/>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1"/>
        <w:gridCol w:w="4610"/>
      </w:tblGrid>
      <w:tr w:rsidR="00E76F5E" w:rsidRPr="00804559" w14:paraId="6CDBB6F7" w14:textId="77777777" w:rsidTr="00AB05F1">
        <w:tc>
          <w:tcPr>
            <w:tcW w:w="4857" w:type="dxa"/>
            <w:shd w:val="clear" w:color="auto" w:fill="auto"/>
          </w:tcPr>
          <w:p w14:paraId="7FA2E1BC" w14:textId="77777777" w:rsidR="00E76F5E" w:rsidRPr="00804559" w:rsidRDefault="00E76F5E" w:rsidP="00AB05F1">
            <w:pPr>
              <w:jc w:val="center"/>
              <w:rPr>
                <w:b/>
                <w:lang w:val="en-TT"/>
              </w:rPr>
            </w:pPr>
            <w:r w:rsidRPr="00804559">
              <w:rPr>
                <w:b/>
                <w:lang w:val="en-TT"/>
              </w:rPr>
              <w:t>RNTI</w:t>
            </w:r>
          </w:p>
        </w:tc>
        <w:tc>
          <w:tcPr>
            <w:tcW w:w="4880" w:type="dxa"/>
            <w:gridSpan w:val="2"/>
            <w:shd w:val="clear" w:color="auto" w:fill="auto"/>
          </w:tcPr>
          <w:p w14:paraId="26BAF1D1" w14:textId="77777777" w:rsidR="00E76F5E" w:rsidRPr="00804559" w:rsidRDefault="00E76F5E" w:rsidP="00AB05F1">
            <w:pPr>
              <w:pStyle w:val="ListParagraph"/>
              <w:ind w:left="800"/>
              <w:jc w:val="center"/>
              <w:rPr>
                <w:b/>
                <w:lang w:val="en-TT"/>
              </w:rPr>
            </w:pPr>
            <w:r w:rsidRPr="00804559">
              <w:rPr>
                <w:b/>
                <w:lang w:val="en-TT"/>
              </w:rPr>
              <w:t>PDCCH search space</w:t>
            </w:r>
          </w:p>
        </w:tc>
      </w:tr>
      <w:tr w:rsidR="00E76F5E" w:rsidRPr="00804559" w14:paraId="5D636589" w14:textId="77777777" w:rsidTr="00AB05F1">
        <w:tc>
          <w:tcPr>
            <w:tcW w:w="9737" w:type="dxa"/>
            <w:gridSpan w:val="3"/>
            <w:shd w:val="clear" w:color="auto" w:fill="auto"/>
          </w:tcPr>
          <w:p w14:paraId="44070BFB" w14:textId="77777777" w:rsidR="00E76F5E" w:rsidRPr="00804559" w:rsidRDefault="00E76F5E" w:rsidP="00AB05F1">
            <w:pPr>
              <w:jc w:val="center"/>
              <w:rPr>
                <w:b/>
                <w:lang w:val="en-TT"/>
              </w:rPr>
            </w:pPr>
            <w:r w:rsidRPr="00804559">
              <w:rPr>
                <w:color w:val="000000"/>
                <w:lang w:val="en-TT"/>
              </w:rPr>
              <w:t>PUSCH scheduled by MAC RAR as described in subclause 8.2 of TS 38.213</w:t>
            </w:r>
          </w:p>
        </w:tc>
      </w:tr>
      <w:tr w:rsidR="00E76F5E" w:rsidRPr="00804559" w14:paraId="16B04D1D" w14:textId="77777777" w:rsidTr="00AB05F1">
        <w:tc>
          <w:tcPr>
            <w:tcW w:w="4868" w:type="dxa"/>
            <w:gridSpan w:val="2"/>
            <w:shd w:val="clear" w:color="auto" w:fill="auto"/>
          </w:tcPr>
          <w:p w14:paraId="493B324E" w14:textId="77777777" w:rsidR="00E76F5E" w:rsidRPr="00804559" w:rsidRDefault="00E76F5E" w:rsidP="00AB05F1">
            <w:pPr>
              <w:jc w:val="center"/>
              <w:rPr>
                <w:color w:val="000000"/>
                <w:lang w:val="en-TT"/>
              </w:rPr>
            </w:pPr>
            <w:r w:rsidRPr="00804559">
              <w:rPr>
                <w:color w:val="000000"/>
                <w:lang w:val="en-TT"/>
              </w:rPr>
              <w:t>C-RNTI, TC-RNTI, CS-RNTI</w:t>
            </w:r>
          </w:p>
        </w:tc>
        <w:tc>
          <w:tcPr>
            <w:tcW w:w="4869" w:type="dxa"/>
            <w:shd w:val="clear" w:color="auto" w:fill="auto"/>
          </w:tcPr>
          <w:p w14:paraId="7F05A5A3" w14:textId="77777777" w:rsidR="00E76F5E" w:rsidRPr="00804559" w:rsidRDefault="00E76F5E" w:rsidP="00AB05F1">
            <w:pPr>
              <w:jc w:val="center"/>
              <w:rPr>
                <w:color w:val="000000"/>
                <w:lang w:val="en-TT"/>
              </w:rPr>
            </w:pPr>
          </w:p>
        </w:tc>
      </w:tr>
      <w:tr w:rsidR="00E76F5E" w:rsidRPr="00804559" w14:paraId="6DB74CD9" w14:textId="77777777" w:rsidTr="00AB05F1">
        <w:tc>
          <w:tcPr>
            <w:tcW w:w="4868" w:type="dxa"/>
            <w:gridSpan w:val="2"/>
            <w:shd w:val="clear" w:color="auto" w:fill="auto"/>
          </w:tcPr>
          <w:p w14:paraId="048AFE6C" w14:textId="77777777" w:rsidR="00E76F5E" w:rsidRPr="00804559" w:rsidRDefault="00E76F5E" w:rsidP="00AB05F1">
            <w:pPr>
              <w:jc w:val="center"/>
              <w:rPr>
                <w:color w:val="000000"/>
                <w:lang w:val="en-TT"/>
              </w:rPr>
            </w:pPr>
            <w:r w:rsidRPr="00804559">
              <w:rPr>
                <w:color w:val="000000"/>
                <w:lang w:val="en-TT"/>
              </w:rPr>
              <w:t>MCS-C-RNTI</w:t>
            </w:r>
          </w:p>
        </w:tc>
        <w:tc>
          <w:tcPr>
            <w:tcW w:w="4869" w:type="dxa"/>
            <w:shd w:val="clear" w:color="auto" w:fill="auto"/>
          </w:tcPr>
          <w:p w14:paraId="634F2124" w14:textId="77777777" w:rsidR="00E76F5E" w:rsidRPr="00804559" w:rsidRDefault="00E76F5E" w:rsidP="00AB05F1">
            <w:pPr>
              <w:jc w:val="center"/>
              <w:rPr>
                <w:color w:val="000000"/>
                <w:lang w:val="en-TT"/>
              </w:rPr>
            </w:pPr>
          </w:p>
        </w:tc>
      </w:tr>
    </w:tbl>
    <w:p w14:paraId="2C0C1AD1" w14:textId="77777777" w:rsidR="00E76F5E" w:rsidRPr="00804559" w:rsidRDefault="00E76F5E" w:rsidP="00E76F5E">
      <w:pPr>
        <w:rPr>
          <w:lang w:val="en-TT"/>
        </w:rPr>
      </w:pPr>
    </w:p>
    <w:p w14:paraId="0D9EF304" w14:textId="77777777" w:rsidR="004D49B6" w:rsidRPr="00804559" w:rsidRDefault="004D49B6" w:rsidP="00855F39">
      <w:pPr>
        <w:rPr>
          <w:rFonts w:eastAsia="MS Mincho"/>
          <w:lang w:val="en-TT"/>
        </w:rPr>
      </w:pPr>
    </w:p>
    <w:p w14:paraId="0A8E2381" w14:textId="77777777" w:rsidR="004C7746" w:rsidRPr="00804559" w:rsidRDefault="004D5BF4" w:rsidP="00855F39">
      <w:pPr>
        <w:rPr>
          <w:rFonts w:eastAsia="MS Mincho"/>
          <w:lang w:val="en-TT"/>
        </w:rPr>
      </w:pPr>
      <w:r w:rsidRPr="00804559">
        <w:rPr>
          <w:rFonts w:eastAsia="MS Mincho"/>
          <w:lang w:val="en-TT"/>
        </w:rPr>
        <w:t xml:space="preserve">This contribution </w:t>
      </w:r>
      <w:r w:rsidR="00083CDE" w:rsidRPr="00804559">
        <w:rPr>
          <w:rFonts w:eastAsia="MS Mincho"/>
          <w:lang w:val="en-TT"/>
        </w:rPr>
        <w:t xml:space="preserve">discusses some </w:t>
      </w:r>
      <w:r w:rsidR="007D07F1" w:rsidRPr="00804559">
        <w:rPr>
          <w:rFonts w:eastAsia="MS Mincho"/>
          <w:lang w:val="en-TT"/>
        </w:rPr>
        <w:t xml:space="preserve">further considerations on </w:t>
      </w:r>
      <w:r w:rsidR="00E76F5E" w:rsidRPr="00804559">
        <w:rPr>
          <w:rFonts w:eastAsia="MS Mincho"/>
          <w:lang w:val="en-TT"/>
        </w:rPr>
        <w:t>cross-slot scheduling for power saving in NR</w:t>
      </w:r>
      <w:r w:rsidR="004C7746" w:rsidRPr="00804559">
        <w:rPr>
          <w:rFonts w:eastAsia="MS Mincho"/>
          <w:lang w:val="en-TT"/>
        </w:rPr>
        <w:t>, focusing on the following areas:</w:t>
      </w:r>
    </w:p>
    <w:p w14:paraId="422FF475" w14:textId="68DAC241" w:rsidR="00855F39" w:rsidRPr="00452839" w:rsidRDefault="00804559" w:rsidP="000419D3">
      <w:pPr>
        <w:pStyle w:val="ListParagraph"/>
        <w:numPr>
          <w:ilvl w:val="0"/>
          <w:numId w:val="14"/>
        </w:numPr>
        <w:rPr>
          <w:rFonts w:eastAsia="MS Mincho"/>
          <w:lang w:val="en-TT"/>
        </w:rPr>
      </w:pPr>
      <w:r w:rsidRPr="00452839">
        <w:rPr>
          <w:rFonts w:eastAsia="MS Mincho"/>
          <w:lang w:val="en-TT"/>
        </w:rPr>
        <w:t>Signalling</w:t>
      </w:r>
      <w:r w:rsidR="004C7746" w:rsidRPr="00452839">
        <w:rPr>
          <w:rFonts w:eastAsia="MS Mincho"/>
          <w:lang w:val="en-TT"/>
        </w:rPr>
        <w:t xml:space="preserve"> methods for K0, K2 and aperiodic CSI-RS triggering offset</w:t>
      </w:r>
      <w:r w:rsidRPr="00452839">
        <w:rPr>
          <w:rFonts w:eastAsia="MS Mincho"/>
          <w:lang w:val="en-TT"/>
        </w:rPr>
        <w:t>, including</w:t>
      </w:r>
    </w:p>
    <w:p w14:paraId="2B5B2CA7" w14:textId="03DD7635" w:rsidR="00804559" w:rsidRPr="00452839" w:rsidRDefault="00804559" w:rsidP="00804559">
      <w:pPr>
        <w:pStyle w:val="ListParagraph"/>
        <w:numPr>
          <w:ilvl w:val="1"/>
          <w:numId w:val="14"/>
        </w:numPr>
        <w:rPr>
          <w:rFonts w:eastAsia="MS Mincho"/>
          <w:lang w:val="en-TT"/>
        </w:rPr>
      </w:pPr>
      <w:r w:rsidRPr="00452839">
        <w:rPr>
          <w:rFonts w:eastAsia="MS Mincho"/>
          <w:lang w:val="en-TT"/>
        </w:rPr>
        <w:t>MAC CE based vs L1 signalling</w:t>
      </w:r>
    </w:p>
    <w:p w14:paraId="620C7F0E" w14:textId="2DC43017" w:rsidR="00804559" w:rsidRPr="00452839" w:rsidRDefault="00804559" w:rsidP="00804559">
      <w:pPr>
        <w:pStyle w:val="ListParagraph"/>
        <w:numPr>
          <w:ilvl w:val="1"/>
          <w:numId w:val="14"/>
        </w:numPr>
        <w:rPr>
          <w:rFonts w:eastAsia="MS Mincho"/>
          <w:lang w:val="en-TT"/>
        </w:rPr>
      </w:pPr>
      <w:r w:rsidRPr="00452839">
        <w:rPr>
          <w:rFonts w:eastAsia="MS Mincho"/>
          <w:lang w:val="en-TT"/>
        </w:rPr>
        <w:t>Indication of minimum K0 and K2 values</w:t>
      </w:r>
    </w:p>
    <w:p w14:paraId="5A75AE8E" w14:textId="4018B171" w:rsidR="00804559" w:rsidRPr="00452839" w:rsidRDefault="00804559" w:rsidP="00804559">
      <w:pPr>
        <w:pStyle w:val="ListParagraph"/>
        <w:numPr>
          <w:ilvl w:val="1"/>
          <w:numId w:val="14"/>
        </w:numPr>
        <w:rPr>
          <w:rFonts w:eastAsia="MS Mincho"/>
          <w:lang w:val="en-TT"/>
        </w:rPr>
      </w:pPr>
      <w:r w:rsidRPr="00452839">
        <w:rPr>
          <w:rFonts w:eastAsia="MS Mincho"/>
          <w:lang w:val="en-TT"/>
        </w:rPr>
        <w:t>Switching delay</w:t>
      </w:r>
    </w:p>
    <w:p w14:paraId="0E5C124C" w14:textId="16A18708" w:rsidR="00407ACC" w:rsidRPr="00452839" w:rsidRDefault="00407ACC" w:rsidP="00804559">
      <w:pPr>
        <w:pStyle w:val="ListParagraph"/>
        <w:numPr>
          <w:ilvl w:val="1"/>
          <w:numId w:val="14"/>
        </w:numPr>
        <w:rPr>
          <w:rFonts w:eastAsia="MS Mincho"/>
          <w:lang w:val="en-TT"/>
        </w:rPr>
      </w:pPr>
      <w:r w:rsidRPr="00452839">
        <w:rPr>
          <w:rFonts w:eastAsia="MS Mincho"/>
          <w:lang w:val="en-TT"/>
        </w:rPr>
        <w:t>UE-specific / group-specific aspects</w:t>
      </w:r>
    </w:p>
    <w:p w14:paraId="07E3857F" w14:textId="1A4F015B" w:rsidR="004C7746" w:rsidRDefault="00804559" w:rsidP="000419D3">
      <w:pPr>
        <w:pStyle w:val="ListParagraph"/>
        <w:numPr>
          <w:ilvl w:val="0"/>
          <w:numId w:val="14"/>
        </w:numPr>
        <w:rPr>
          <w:rFonts w:eastAsia="MS Mincho"/>
          <w:lang w:val="en-TT"/>
        </w:rPr>
      </w:pPr>
      <w:r>
        <w:rPr>
          <w:rFonts w:eastAsia="MS Mincho"/>
          <w:lang w:val="en-TT"/>
        </w:rPr>
        <w:t>Signalling reliability</w:t>
      </w:r>
    </w:p>
    <w:p w14:paraId="63F3CA9C" w14:textId="28440E6E" w:rsidR="00452839" w:rsidRPr="00804559" w:rsidRDefault="00452839" w:rsidP="000419D3">
      <w:pPr>
        <w:pStyle w:val="ListParagraph"/>
        <w:numPr>
          <w:ilvl w:val="0"/>
          <w:numId w:val="14"/>
        </w:numPr>
        <w:rPr>
          <w:rFonts w:eastAsia="MS Mincho"/>
          <w:lang w:val="en-TT"/>
        </w:rPr>
      </w:pPr>
      <w:r>
        <w:rPr>
          <w:rFonts w:eastAsia="MS Mincho"/>
          <w:lang w:val="en-TT"/>
        </w:rPr>
        <w:t>Applicability of cross-slot scheduling to URLLC</w:t>
      </w:r>
    </w:p>
    <w:p w14:paraId="4F3089FF" w14:textId="52287F36" w:rsidR="00C246F3" w:rsidRPr="00804559" w:rsidRDefault="004C7746"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TT"/>
        </w:rPr>
      </w:pPr>
      <w:r w:rsidRPr="00804559">
        <w:rPr>
          <w:lang w:val="en-TT"/>
        </w:rPr>
        <w:t>Signalling Method for K0, K2, CSI-RS triggering offset</w:t>
      </w:r>
    </w:p>
    <w:p w14:paraId="765DC10C" w14:textId="60ACC6F7" w:rsidR="00EC20C8" w:rsidRPr="00804559" w:rsidRDefault="00EC20C8" w:rsidP="00EC20C8">
      <w:pPr>
        <w:pStyle w:val="Heading2"/>
        <w:rPr>
          <w:lang w:val="en-TT"/>
        </w:rPr>
      </w:pPr>
      <w:r w:rsidRPr="00804559">
        <w:rPr>
          <w:lang w:val="en-TT"/>
        </w:rPr>
        <w:t>2.1</w:t>
      </w:r>
      <w:r w:rsidRPr="00804559">
        <w:rPr>
          <w:lang w:val="en-TT"/>
        </w:rPr>
        <w:tab/>
        <w:t>MAC-CE based vs L1 signalling</w:t>
      </w:r>
    </w:p>
    <w:p w14:paraId="4272CE07" w14:textId="58775DFE" w:rsidR="004C7746" w:rsidRPr="00804559" w:rsidRDefault="004C7746" w:rsidP="005D6AC5">
      <w:pPr>
        <w:rPr>
          <w:rFonts w:eastAsia="MS Mincho"/>
          <w:lang w:val="en-TT"/>
        </w:rPr>
      </w:pPr>
      <w:r w:rsidRPr="00804559">
        <w:rPr>
          <w:rFonts w:eastAsia="MS Mincho"/>
          <w:lang w:val="en-TT"/>
        </w:rPr>
        <w:t xml:space="preserve">The following methods are possible for </w:t>
      </w:r>
      <w:proofErr w:type="spellStart"/>
      <w:r w:rsidRPr="00804559">
        <w:rPr>
          <w:rFonts w:eastAsia="MS Mincho"/>
          <w:lang w:val="en-TT"/>
        </w:rPr>
        <w:t>signaling</w:t>
      </w:r>
      <w:proofErr w:type="spellEnd"/>
      <w:r w:rsidRPr="00804559">
        <w:rPr>
          <w:rFonts w:eastAsia="MS Mincho"/>
          <w:lang w:val="en-TT"/>
        </w:rPr>
        <w:t xml:space="preserve"> K0, K2 and CSI-RS triggering offset:</w:t>
      </w:r>
    </w:p>
    <w:p w14:paraId="1E5DBA99" w14:textId="4C81129F" w:rsidR="004C7746" w:rsidRPr="00804559" w:rsidRDefault="004C7746" w:rsidP="000419D3">
      <w:pPr>
        <w:pStyle w:val="ListParagraph"/>
        <w:numPr>
          <w:ilvl w:val="0"/>
          <w:numId w:val="15"/>
        </w:numPr>
        <w:rPr>
          <w:rFonts w:eastAsia="MS Mincho"/>
          <w:lang w:val="en-TT"/>
        </w:rPr>
      </w:pPr>
      <w:r w:rsidRPr="00804559">
        <w:rPr>
          <w:rFonts w:eastAsia="MS Mincho"/>
          <w:lang w:val="en-TT"/>
        </w:rPr>
        <w:t>Alt 1: MAC-CE based</w:t>
      </w:r>
    </w:p>
    <w:p w14:paraId="0EB4416B" w14:textId="464BD05E" w:rsidR="004C7746" w:rsidRPr="00804559" w:rsidRDefault="004C7746" w:rsidP="000419D3">
      <w:pPr>
        <w:pStyle w:val="ListParagraph"/>
        <w:numPr>
          <w:ilvl w:val="0"/>
          <w:numId w:val="15"/>
        </w:numPr>
        <w:rPr>
          <w:rFonts w:eastAsia="MS Mincho"/>
          <w:lang w:val="en-TT"/>
        </w:rPr>
      </w:pPr>
      <w:r w:rsidRPr="00804559">
        <w:rPr>
          <w:rFonts w:eastAsia="MS Mincho"/>
          <w:lang w:val="en-TT"/>
        </w:rPr>
        <w:t xml:space="preserve">Alt 2: </w:t>
      </w:r>
      <w:r w:rsidR="00426E3B" w:rsidRPr="00804559">
        <w:rPr>
          <w:rFonts w:eastAsia="MS Mincho"/>
          <w:lang w:val="en-TT"/>
        </w:rPr>
        <w:t>L1 based</w:t>
      </w:r>
    </w:p>
    <w:p w14:paraId="77D2DE09" w14:textId="1DABDE68" w:rsidR="00426E3B" w:rsidRPr="00804559" w:rsidRDefault="00426E3B" w:rsidP="005D6AC5">
      <w:pPr>
        <w:rPr>
          <w:rFonts w:eastAsia="MS Mincho"/>
          <w:lang w:val="en-TT"/>
        </w:rPr>
      </w:pPr>
      <w:r w:rsidRPr="00804559">
        <w:rPr>
          <w:rFonts w:eastAsia="MS Mincho"/>
          <w:lang w:val="en-TT"/>
        </w:rPr>
        <w:t xml:space="preserve">It is noted that Rel-15 supports changing the minimum possible value for K0, K2 etc. These changes can be </w:t>
      </w:r>
      <w:proofErr w:type="gramStart"/>
      <w:r w:rsidRPr="00804559">
        <w:rPr>
          <w:rFonts w:eastAsia="MS Mincho"/>
          <w:lang w:val="en-TT"/>
        </w:rPr>
        <w:t>effected</w:t>
      </w:r>
      <w:proofErr w:type="gramEnd"/>
      <w:r w:rsidRPr="00804559">
        <w:rPr>
          <w:rFonts w:eastAsia="MS Mincho"/>
          <w:lang w:val="en-TT"/>
        </w:rPr>
        <w:t xml:space="preserve"> by either RRC re-configuration of a BWP or via switching of a BWP. </w:t>
      </w:r>
      <w:proofErr w:type="gramStart"/>
      <w:r w:rsidRPr="00804559">
        <w:rPr>
          <w:rFonts w:eastAsia="MS Mincho"/>
          <w:lang w:val="en-TT"/>
        </w:rPr>
        <w:t>Both of these</w:t>
      </w:r>
      <w:proofErr w:type="gramEnd"/>
      <w:r w:rsidRPr="00804559">
        <w:rPr>
          <w:rFonts w:eastAsia="MS Mincho"/>
          <w:lang w:val="en-TT"/>
        </w:rPr>
        <w:t xml:space="preserve"> Rel-15 methods involve a (more or less) significant switching delay, which reduces the applicability of the cross-slot scheduling feature (whereby the same-slot / cross-slot scheduling type can be adapted to the current traffic profile). Hence </w:t>
      </w:r>
      <w:r w:rsidRPr="00804559">
        <w:rPr>
          <w:rFonts w:eastAsia="MS Mincho"/>
          <w:lang w:val="en-TT"/>
        </w:rPr>
        <w:lastRenderedPageBreak/>
        <w:t xml:space="preserve">our view is that a fast switching method should be used for adapting the cross-slot scheduling parameters: a DCI-based L1 signalling scheme is ideally suited to providing fast switching of the same-slot / cross-slot scheduling parameters. This L1 signalling can be carried by </w:t>
      </w:r>
      <w:r w:rsidR="00407ACC">
        <w:rPr>
          <w:rFonts w:eastAsia="MS Mincho"/>
          <w:lang w:val="en-TT"/>
        </w:rPr>
        <w:t xml:space="preserve">the </w:t>
      </w:r>
      <w:r w:rsidRPr="00804559">
        <w:rPr>
          <w:rFonts w:eastAsia="MS Mincho"/>
          <w:lang w:val="en-TT"/>
        </w:rPr>
        <w:t xml:space="preserve">PDCCH-based power saving signal / channel which is also being specified as part of this work item. </w:t>
      </w:r>
    </w:p>
    <w:p w14:paraId="3C335D8F" w14:textId="6363EDAC" w:rsidR="004313D6" w:rsidRPr="00804559" w:rsidRDefault="00EC20C8" w:rsidP="005D6AC5">
      <w:pPr>
        <w:rPr>
          <w:rFonts w:eastAsia="MS Mincho"/>
          <w:lang w:val="en-TT"/>
        </w:rPr>
      </w:pPr>
      <w:r w:rsidRPr="00804559">
        <w:rPr>
          <w:rFonts w:eastAsia="MS Mincho"/>
          <w:b/>
          <w:lang w:val="en-TT"/>
        </w:rPr>
        <w:t>Proposal 1: DCI-based L1 signalling is used to indicate minimum values of K0, K2 and CSI-RS triggering offset</w:t>
      </w:r>
      <w:r w:rsidRPr="00804559">
        <w:rPr>
          <w:rFonts w:eastAsia="MS Mincho"/>
          <w:lang w:val="en-TT"/>
        </w:rPr>
        <w:t>.</w:t>
      </w:r>
    </w:p>
    <w:p w14:paraId="1F241EE0" w14:textId="71440EC8" w:rsidR="0062092C" w:rsidRPr="00804559" w:rsidRDefault="0062092C" w:rsidP="0062092C">
      <w:pPr>
        <w:pStyle w:val="Heading2"/>
        <w:rPr>
          <w:lang w:val="en-TT"/>
        </w:rPr>
      </w:pPr>
      <w:r w:rsidRPr="00804559">
        <w:rPr>
          <w:lang w:val="en-TT"/>
        </w:rPr>
        <w:t>2.2</w:t>
      </w:r>
      <w:r w:rsidRPr="00804559">
        <w:rPr>
          <w:lang w:val="en-TT"/>
        </w:rPr>
        <w:tab/>
        <w:t>Indication of minimum K0 (and K2) values</w:t>
      </w:r>
    </w:p>
    <w:p w14:paraId="0BA1C7B7" w14:textId="4304442C" w:rsidR="00EC20C8" w:rsidRPr="00804559" w:rsidRDefault="0062092C" w:rsidP="005D6AC5">
      <w:pPr>
        <w:rPr>
          <w:rFonts w:eastAsia="MS Mincho"/>
          <w:lang w:val="en-TT"/>
        </w:rPr>
      </w:pPr>
      <w:r w:rsidRPr="00804559">
        <w:rPr>
          <w:rFonts w:eastAsia="MS Mincho"/>
          <w:lang w:val="en-TT"/>
        </w:rPr>
        <w:t>From RAN1#96bis, the following ways to indicate different K0 and / or K2 values were identified:</w:t>
      </w:r>
    </w:p>
    <w:p w14:paraId="7591319A" w14:textId="77777777" w:rsidR="0062092C" w:rsidRPr="00804559" w:rsidRDefault="0062092C" w:rsidP="0062092C">
      <w:pPr>
        <w:pStyle w:val="ListParagraph"/>
        <w:numPr>
          <w:ilvl w:val="0"/>
          <w:numId w:val="12"/>
        </w:numPr>
        <w:spacing w:after="0"/>
        <w:contextualSpacing w:val="0"/>
        <w:rPr>
          <w:lang w:val="en-TT"/>
        </w:rPr>
      </w:pPr>
      <w:r w:rsidRPr="00804559">
        <w:rPr>
          <w:lang w:val="en-TT"/>
        </w:rPr>
        <w:t>Alt 1: Indication of a subset of TDRA entries, e.g., bit-map based indication</w:t>
      </w:r>
    </w:p>
    <w:p w14:paraId="5E28E80A" w14:textId="77777777" w:rsidR="0062092C" w:rsidRPr="00804559" w:rsidRDefault="0062092C" w:rsidP="0062092C">
      <w:pPr>
        <w:pStyle w:val="ListParagraph"/>
        <w:numPr>
          <w:ilvl w:val="0"/>
          <w:numId w:val="9"/>
        </w:numPr>
        <w:spacing w:after="0"/>
        <w:contextualSpacing w:val="0"/>
        <w:rPr>
          <w:lang w:val="en-TT"/>
        </w:rPr>
      </w:pPr>
      <w:r w:rsidRPr="00804559">
        <w:rPr>
          <w:lang w:val="en-TT"/>
        </w:rPr>
        <w:t>Alt 2: Indication of one active table from multiple configured TDRA tables</w:t>
      </w:r>
    </w:p>
    <w:p w14:paraId="625AB4A7" w14:textId="77777777" w:rsidR="0062092C" w:rsidRPr="00804559" w:rsidRDefault="0062092C" w:rsidP="0062092C">
      <w:pPr>
        <w:pStyle w:val="ListParagraph"/>
        <w:numPr>
          <w:ilvl w:val="0"/>
          <w:numId w:val="11"/>
        </w:numPr>
        <w:autoSpaceDE w:val="0"/>
        <w:autoSpaceDN w:val="0"/>
        <w:spacing w:before="40" w:after="40"/>
        <w:contextualSpacing w:val="0"/>
        <w:rPr>
          <w:lang w:val="en-TT"/>
        </w:rPr>
      </w:pPr>
      <w:r w:rsidRPr="00804559">
        <w:rPr>
          <w:lang w:val="en-TT"/>
        </w:rPr>
        <w:t>Alt 3: Indication of the minimum applicable value</w:t>
      </w:r>
    </w:p>
    <w:p w14:paraId="4CD14F85" w14:textId="77777777" w:rsidR="0062092C" w:rsidRPr="00804559" w:rsidRDefault="0062092C" w:rsidP="0062092C">
      <w:pPr>
        <w:pStyle w:val="ListParagraph"/>
        <w:numPr>
          <w:ilvl w:val="0"/>
          <w:numId w:val="11"/>
        </w:numPr>
        <w:autoSpaceDE w:val="0"/>
        <w:autoSpaceDN w:val="0"/>
        <w:spacing w:before="40" w:after="40"/>
        <w:contextualSpacing w:val="0"/>
        <w:rPr>
          <w:lang w:val="en-TT"/>
        </w:rPr>
      </w:pPr>
      <w:r w:rsidRPr="00804559">
        <w:rPr>
          <w:lang w:val="en-TT"/>
        </w:rPr>
        <w:t>Note: Other option is not precluded</w:t>
      </w:r>
    </w:p>
    <w:p w14:paraId="3A19BA6D" w14:textId="0811BD78" w:rsidR="0062092C" w:rsidRPr="00804559" w:rsidRDefault="0062092C" w:rsidP="005D6AC5">
      <w:pPr>
        <w:rPr>
          <w:rFonts w:eastAsia="MS Mincho"/>
          <w:lang w:val="en-TT"/>
        </w:rPr>
      </w:pPr>
    </w:p>
    <w:p w14:paraId="2B9E5E37" w14:textId="70080DDF" w:rsidR="0062092C" w:rsidRPr="00804559" w:rsidRDefault="00CE22B3" w:rsidP="005D6AC5">
      <w:pPr>
        <w:rPr>
          <w:rFonts w:eastAsia="MS Mincho"/>
          <w:lang w:val="en-TT"/>
        </w:rPr>
      </w:pPr>
      <w:r w:rsidRPr="00804559">
        <w:rPr>
          <w:rFonts w:eastAsia="MS Mincho"/>
          <w:lang w:val="en-TT"/>
        </w:rPr>
        <w:t>Our views on these indication methods are summarized below:</w:t>
      </w:r>
    </w:p>
    <w:p w14:paraId="00092903" w14:textId="246F24EE" w:rsidR="00CE22B3" w:rsidRPr="00804559" w:rsidRDefault="00D50F62" w:rsidP="005D6AC5">
      <w:pPr>
        <w:rPr>
          <w:lang w:val="en-TT"/>
        </w:rPr>
      </w:pPr>
      <w:r w:rsidRPr="00804559">
        <w:rPr>
          <w:lang w:val="en-TT"/>
        </w:rPr>
        <w:t xml:space="preserve">Alt 1: </w:t>
      </w:r>
      <w:r w:rsidRPr="00804559">
        <w:rPr>
          <w:u w:val="single"/>
          <w:lang w:val="en-TT"/>
        </w:rPr>
        <w:t>Indication of a subset of TDRA entries, e.g., bit-map based indication</w:t>
      </w:r>
    </w:p>
    <w:p w14:paraId="6CF6108B" w14:textId="66B2CBB8" w:rsidR="00D50F62" w:rsidRPr="00804559" w:rsidRDefault="00D50F62" w:rsidP="005D6AC5">
      <w:pPr>
        <w:rPr>
          <w:rFonts w:eastAsia="MS Mincho"/>
          <w:lang w:val="en-TT"/>
        </w:rPr>
      </w:pPr>
      <w:r w:rsidRPr="00804559">
        <w:rPr>
          <w:rFonts w:eastAsia="MS Mincho"/>
          <w:lang w:val="en-TT"/>
        </w:rPr>
        <w:t xml:space="preserve">This method allows certain K0 values to be </w:t>
      </w:r>
      <w:proofErr w:type="gramStart"/>
      <w:r w:rsidRPr="00804559">
        <w:rPr>
          <w:rFonts w:eastAsia="MS Mincho"/>
          <w:lang w:val="en-TT"/>
        </w:rPr>
        <w:t>eliminated, but</w:t>
      </w:r>
      <w:proofErr w:type="gramEnd"/>
      <w:r w:rsidRPr="00804559">
        <w:rPr>
          <w:rFonts w:eastAsia="MS Mincho"/>
          <w:lang w:val="en-TT"/>
        </w:rPr>
        <w:t xml:space="preserve"> requires a bitmap to indicate those K0 values that are valid. Depending on the size of the TDRA table, the bitmap size can become quite large (e.g. for a 16-entry TDRA table, a 16-bit bitmap is required). The bitmap size becomes particularly problematic if the same-slot / cross-slot scheduling configuration is changed along with other power saving schemes (which would each require their own bitmap fields within the DCI).</w:t>
      </w:r>
    </w:p>
    <w:p w14:paraId="743E30C7" w14:textId="63AFA000" w:rsidR="00D50F62" w:rsidRPr="00804559" w:rsidRDefault="00D50F62" w:rsidP="005D6AC5">
      <w:pPr>
        <w:rPr>
          <w:lang w:val="en-TT"/>
        </w:rPr>
      </w:pPr>
      <w:r w:rsidRPr="00804559">
        <w:rPr>
          <w:rFonts w:eastAsia="MS Mincho"/>
          <w:lang w:val="en-TT"/>
        </w:rPr>
        <w:t xml:space="preserve">Alt 2: </w:t>
      </w:r>
      <w:r w:rsidRPr="00804559">
        <w:rPr>
          <w:u w:val="single"/>
          <w:lang w:val="en-TT"/>
        </w:rPr>
        <w:t>Indication of one active table from multiple configured TDRA tables</w:t>
      </w:r>
    </w:p>
    <w:p w14:paraId="639A0D3E" w14:textId="7AC50938" w:rsidR="00D50F62" w:rsidRPr="00804559" w:rsidRDefault="00D50F62" w:rsidP="005D6AC5">
      <w:pPr>
        <w:rPr>
          <w:rFonts w:eastAsia="MS Mincho"/>
          <w:lang w:val="en-TT"/>
        </w:rPr>
      </w:pPr>
      <w:r w:rsidRPr="00804559">
        <w:rPr>
          <w:rFonts w:eastAsia="MS Mincho"/>
          <w:lang w:val="en-TT"/>
        </w:rPr>
        <w:t xml:space="preserve">This method allows different TDRA tables to be defined, where each TDRA table can contain different minimum values of K0 and K2. Whereas this has the advantage that each entry in the configured TDRA table can be used, it has the disadvantage of </w:t>
      </w:r>
      <w:r w:rsidRPr="00804559">
        <w:rPr>
          <w:rFonts w:eastAsia="MS Mincho"/>
          <w:lang w:val="en-TT"/>
        </w:rPr>
        <w:t xml:space="preserve">a large RRC </w:t>
      </w:r>
      <w:proofErr w:type="spellStart"/>
      <w:r w:rsidRPr="00804559">
        <w:rPr>
          <w:rFonts w:eastAsia="MS Mincho"/>
          <w:lang w:val="en-TT"/>
        </w:rPr>
        <w:t>signaling</w:t>
      </w:r>
      <w:proofErr w:type="spellEnd"/>
      <w:r w:rsidRPr="00804559">
        <w:rPr>
          <w:rFonts w:eastAsia="MS Mincho"/>
          <w:lang w:val="en-TT"/>
        </w:rPr>
        <w:t xml:space="preserve"> overhead </w:t>
      </w:r>
      <w:r w:rsidRPr="00804559">
        <w:rPr>
          <w:rFonts w:eastAsia="MS Mincho"/>
          <w:lang w:val="en-TT"/>
        </w:rPr>
        <w:t>to configure the TDRA table entries in the first place.</w:t>
      </w:r>
    </w:p>
    <w:p w14:paraId="6D51223A" w14:textId="3DD10F20" w:rsidR="00D50F62" w:rsidRPr="00804559" w:rsidRDefault="00D50F62" w:rsidP="005D6AC5">
      <w:pPr>
        <w:rPr>
          <w:rFonts w:eastAsia="MS Mincho"/>
          <w:lang w:val="en-TT"/>
        </w:rPr>
      </w:pPr>
      <w:r w:rsidRPr="00804559">
        <w:rPr>
          <w:rFonts w:eastAsia="MS Mincho"/>
          <w:lang w:val="en-TT"/>
        </w:rPr>
        <w:t xml:space="preserve">Alt 3: </w:t>
      </w:r>
      <w:r w:rsidRPr="00804559">
        <w:rPr>
          <w:rFonts w:eastAsia="MS Mincho"/>
          <w:u w:val="single"/>
          <w:lang w:val="en-TT"/>
        </w:rPr>
        <w:t>Indication of a minimum applicable value</w:t>
      </w:r>
    </w:p>
    <w:p w14:paraId="183E226F" w14:textId="4F6D23AF" w:rsidR="00D50F62" w:rsidRPr="00804559" w:rsidRDefault="00D50F62" w:rsidP="005D6AC5">
      <w:pPr>
        <w:rPr>
          <w:rFonts w:eastAsia="MS Mincho"/>
          <w:lang w:val="en-TT"/>
        </w:rPr>
      </w:pPr>
      <w:r w:rsidRPr="00804559">
        <w:rPr>
          <w:rFonts w:eastAsia="MS Mincho"/>
          <w:lang w:val="en-TT"/>
        </w:rPr>
        <w:t xml:space="preserve">This method allows a single TDRA table to be configured to the UE and for the UE to only activate certain entries within that table, based on the indicated minimum applicable value. Compared to Alt 2, this alternative </w:t>
      </w:r>
      <w:r w:rsidR="00CC3555" w:rsidRPr="00804559">
        <w:rPr>
          <w:rFonts w:eastAsia="MS Mincho"/>
          <w:lang w:val="en-TT"/>
        </w:rPr>
        <w:t xml:space="preserve">(along with Alt 1) </w:t>
      </w:r>
      <w:r w:rsidRPr="00804559">
        <w:rPr>
          <w:rFonts w:eastAsia="MS Mincho"/>
          <w:lang w:val="en-TT"/>
        </w:rPr>
        <w:t xml:space="preserve">has the disadvantage that </w:t>
      </w:r>
      <w:r w:rsidR="00CC3555" w:rsidRPr="00804559">
        <w:rPr>
          <w:rFonts w:eastAsia="MS Mincho"/>
          <w:lang w:val="en-TT"/>
        </w:rPr>
        <w:t>a full-size TDRA table is not available to the scheduler when the minimum K0, K2 values are greater than 0. The advantage is that the number of bits required to signal minimum K0, K2 values is small, for example if the set of possible minimum K0 values is 0, 1, 2, 3, then a 2-bit field within a configuration-changing DCI can be used to control the same-slot / cross-slot scheduling feature.</w:t>
      </w:r>
    </w:p>
    <w:p w14:paraId="28FED74D" w14:textId="6DE9EF15" w:rsidR="00CC3555" w:rsidRPr="00804559" w:rsidRDefault="00CC3555" w:rsidP="005D6AC5">
      <w:pPr>
        <w:rPr>
          <w:rFonts w:eastAsia="MS Mincho"/>
          <w:lang w:val="en-TT"/>
        </w:rPr>
      </w:pPr>
      <w:r w:rsidRPr="00804559">
        <w:rPr>
          <w:rFonts w:eastAsia="MS Mincho"/>
          <w:lang w:val="en-TT"/>
        </w:rPr>
        <w:t>Given the advantages and disadvantages of the indication methods, our preference is for Alt 3.</w:t>
      </w:r>
    </w:p>
    <w:p w14:paraId="4285D8FD" w14:textId="45BBD2EA" w:rsidR="00CC3555" w:rsidRPr="00804559" w:rsidRDefault="00CC3555" w:rsidP="005D6AC5">
      <w:pPr>
        <w:rPr>
          <w:rFonts w:eastAsia="MS Mincho"/>
          <w:lang w:val="en-TT"/>
        </w:rPr>
      </w:pPr>
      <w:r w:rsidRPr="00804559">
        <w:rPr>
          <w:rFonts w:eastAsia="MS Mincho"/>
          <w:b/>
          <w:lang w:val="en-TT"/>
        </w:rPr>
        <w:t xml:space="preserve">Proposal </w:t>
      </w:r>
      <w:r w:rsidR="00855A81" w:rsidRPr="00804559">
        <w:rPr>
          <w:rFonts w:eastAsia="MS Mincho"/>
          <w:b/>
          <w:lang w:val="en-TT"/>
        </w:rPr>
        <w:t>2</w:t>
      </w:r>
      <w:r w:rsidRPr="00804559">
        <w:rPr>
          <w:rFonts w:eastAsia="MS Mincho"/>
          <w:b/>
          <w:lang w:val="en-TT"/>
        </w:rPr>
        <w:t>. For power saving purposes, DCI indicates minimum applicable values of K0 and K2</w:t>
      </w:r>
      <w:r w:rsidRPr="00804559">
        <w:rPr>
          <w:rFonts w:eastAsia="MS Mincho"/>
          <w:lang w:val="en-TT"/>
        </w:rPr>
        <w:t xml:space="preserve">. </w:t>
      </w:r>
    </w:p>
    <w:p w14:paraId="6A82B28F" w14:textId="1060AFA6" w:rsidR="00EC20C8" w:rsidRPr="00804559" w:rsidRDefault="00EC20C8" w:rsidP="00EC20C8">
      <w:pPr>
        <w:pStyle w:val="Heading2"/>
        <w:rPr>
          <w:lang w:val="en-TT"/>
        </w:rPr>
      </w:pPr>
      <w:r w:rsidRPr="00804559">
        <w:rPr>
          <w:lang w:val="en-TT"/>
        </w:rPr>
        <w:t>2.</w:t>
      </w:r>
      <w:r w:rsidR="0062092C" w:rsidRPr="00804559">
        <w:rPr>
          <w:lang w:val="en-TT"/>
        </w:rPr>
        <w:t>3</w:t>
      </w:r>
      <w:r w:rsidRPr="00804559">
        <w:rPr>
          <w:lang w:val="en-TT"/>
        </w:rPr>
        <w:tab/>
        <w:t>Switching delay</w:t>
      </w:r>
    </w:p>
    <w:p w14:paraId="7367ACD6" w14:textId="528297B5" w:rsidR="00EC20C8" w:rsidRPr="00804559" w:rsidRDefault="00EC20C8" w:rsidP="00EC20C8">
      <w:pPr>
        <w:rPr>
          <w:rFonts w:eastAsia="MS Mincho"/>
          <w:lang w:val="en-TT"/>
        </w:rPr>
      </w:pPr>
      <w:r w:rsidRPr="00804559">
        <w:rPr>
          <w:rFonts w:eastAsia="MS Mincho"/>
          <w:lang w:val="en-TT"/>
        </w:rPr>
        <w:t xml:space="preserve">The switching delay in applying different minimum values of K0, K2 and CSI-RS triggering offset should </w:t>
      </w:r>
      <w:proofErr w:type="gramStart"/>
      <w:r w:rsidRPr="00804559">
        <w:rPr>
          <w:rFonts w:eastAsia="MS Mincho"/>
          <w:lang w:val="en-TT"/>
        </w:rPr>
        <w:t>take into account</w:t>
      </w:r>
      <w:proofErr w:type="gramEnd"/>
      <w:r w:rsidRPr="00804559">
        <w:rPr>
          <w:rFonts w:eastAsia="MS Mincho"/>
          <w:lang w:val="en-TT"/>
        </w:rPr>
        <w:t xml:space="preserve"> (1) minimization of delay (for the reasons given in the previous section), (2) UE power consumption and (3) UE complexity. In our understanding, the switching delay refers to the time between the UE receiving a DCI indicating configuration change and that change taking effect.</w:t>
      </w:r>
    </w:p>
    <w:p w14:paraId="5C93B8D5" w14:textId="7397D930" w:rsidR="00BD0E83" w:rsidRPr="00804559" w:rsidRDefault="00BD0E83" w:rsidP="00EC20C8">
      <w:pPr>
        <w:rPr>
          <w:rFonts w:eastAsia="MS Mincho"/>
          <w:lang w:val="en-TT"/>
        </w:rPr>
      </w:pPr>
      <w:r w:rsidRPr="00804559">
        <w:rPr>
          <w:rFonts w:eastAsia="MS Mincho"/>
          <w:lang w:val="en-TT"/>
        </w:rPr>
        <w:fldChar w:fldCharType="begin"/>
      </w:r>
      <w:r w:rsidRPr="00804559">
        <w:rPr>
          <w:rFonts w:eastAsia="MS Mincho"/>
          <w:lang w:val="en-TT"/>
        </w:rPr>
        <w:instrText xml:space="preserve"> REF _Ref7536756 \h </w:instrText>
      </w:r>
      <w:r w:rsidRPr="00804559">
        <w:rPr>
          <w:rFonts w:eastAsia="MS Mincho"/>
          <w:lang w:val="en-TT"/>
        </w:rPr>
      </w:r>
      <w:r w:rsidRPr="00804559">
        <w:rPr>
          <w:rFonts w:eastAsia="MS Mincho"/>
          <w:lang w:val="en-TT"/>
        </w:rPr>
        <w:fldChar w:fldCharType="separate"/>
      </w:r>
      <w:r w:rsidRPr="00804559">
        <w:rPr>
          <w:lang w:val="en-TT"/>
        </w:rPr>
        <w:t xml:space="preserve">Figure </w:t>
      </w:r>
      <w:r w:rsidRPr="00804559">
        <w:rPr>
          <w:noProof/>
          <w:lang w:val="en-TT"/>
        </w:rPr>
        <w:t>1</w:t>
      </w:r>
      <w:r w:rsidRPr="00804559">
        <w:rPr>
          <w:rFonts w:eastAsia="MS Mincho"/>
          <w:lang w:val="en-TT"/>
        </w:rPr>
        <w:fldChar w:fldCharType="end"/>
      </w:r>
      <w:r w:rsidRPr="00804559">
        <w:rPr>
          <w:rFonts w:eastAsia="MS Mincho"/>
          <w:lang w:val="en-TT"/>
        </w:rPr>
        <w:t xml:space="preserve"> shows several scenarios relating to the determination of the switching delay between cross-slot scheduling and same-slot scheduling:</w:t>
      </w:r>
    </w:p>
    <w:p w14:paraId="2858A8C6" w14:textId="55A51C89" w:rsidR="00BD0E83" w:rsidRPr="00804559" w:rsidRDefault="00BD0E83" w:rsidP="000419D3">
      <w:pPr>
        <w:pStyle w:val="ListParagraph"/>
        <w:numPr>
          <w:ilvl w:val="0"/>
          <w:numId w:val="16"/>
        </w:numPr>
        <w:rPr>
          <w:rFonts w:eastAsia="MS Mincho"/>
          <w:lang w:val="en-TT"/>
        </w:rPr>
      </w:pPr>
      <w:r w:rsidRPr="00804559">
        <w:rPr>
          <w:rFonts w:eastAsia="MS Mincho"/>
          <w:lang w:val="en-TT"/>
        </w:rPr>
        <w:t xml:space="preserve">Same slot scheduling. The UE needs to process and parse the DCI as quickly as possible </w:t>
      </w:r>
      <w:proofErr w:type="gramStart"/>
      <w:r w:rsidRPr="00804559">
        <w:rPr>
          <w:rFonts w:eastAsia="MS Mincho"/>
          <w:lang w:val="en-TT"/>
        </w:rPr>
        <w:t>in order to</w:t>
      </w:r>
      <w:proofErr w:type="gramEnd"/>
      <w:r w:rsidRPr="00804559">
        <w:rPr>
          <w:rFonts w:eastAsia="MS Mincho"/>
          <w:lang w:val="en-TT"/>
        </w:rPr>
        <w:t xml:space="preserve"> enter a microsleep state (and turn its RF to a low power mode) as quickly as possible.</w:t>
      </w:r>
    </w:p>
    <w:p w14:paraId="67A2A7A9" w14:textId="73FFA51F" w:rsidR="00BD0E83" w:rsidRPr="00804559" w:rsidRDefault="00BD0E83" w:rsidP="000419D3">
      <w:pPr>
        <w:pStyle w:val="ListParagraph"/>
        <w:numPr>
          <w:ilvl w:val="0"/>
          <w:numId w:val="16"/>
        </w:numPr>
        <w:rPr>
          <w:rFonts w:eastAsia="MS Mincho"/>
          <w:lang w:val="en-TT"/>
        </w:rPr>
      </w:pPr>
      <w:r w:rsidRPr="00804559">
        <w:rPr>
          <w:rFonts w:eastAsia="MS Mincho"/>
          <w:lang w:val="en-TT"/>
        </w:rPr>
        <w:lastRenderedPageBreak/>
        <w:t>Cross-slot scheduling. The UE can enter microsleep as soon as the PDCCH ADC samples have been received. The UE can process and parse the scheduling DCI in a low power mode (e.g. by operating a portion of an ASIC at a lower clock frequency and / or with fewer cores etc.).</w:t>
      </w:r>
    </w:p>
    <w:p w14:paraId="2922F76A" w14:textId="614BB338" w:rsidR="00BD0E83" w:rsidRPr="00804559" w:rsidRDefault="00BD0E83" w:rsidP="000419D3">
      <w:pPr>
        <w:pStyle w:val="ListParagraph"/>
        <w:numPr>
          <w:ilvl w:val="0"/>
          <w:numId w:val="16"/>
        </w:numPr>
        <w:rPr>
          <w:rFonts w:eastAsia="MS Mincho"/>
          <w:lang w:val="en-TT"/>
        </w:rPr>
      </w:pPr>
      <w:r w:rsidRPr="00804559">
        <w:rPr>
          <w:rFonts w:eastAsia="MS Mincho"/>
          <w:lang w:val="en-TT"/>
        </w:rPr>
        <w:t>Configuration-</w:t>
      </w:r>
      <w:r w:rsidR="00407ACC">
        <w:rPr>
          <w:rFonts w:eastAsia="MS Mincho"/>
          <w:lang w:val="en-TT"/>
        </w:rPr>
        <w:t>change via power saving signal / channel</w:t>
      </w:r>
      <w:r w:rsidRPr="00804559">
        <w:rPr>
          <w:rFonts w:eastAsia="MS Mincho"/>
          <w:lang w:val="en-TT"/>
        </w:rPr>
        <w:t xml:space="preserve">. When the UE operates in cross-slot scheduling mode, it may be processing and parsing DCI slowly to save power (see middle part of figure and the bullet above). Hence the UE is likely to have only parsed the </w:t>
      </w:r>
      <w:r w:rsidR="00407ACC">
        <w:rPr>
          <w:rFonts w:eastAsia="MS Mincho"/>
          <w:lang w:val="en-TT"/>
        </w:rPr>
        <w:t xml:space="preserve">power saving signal channel indicating a configuration </w:t>
      </w:r>
      <w:r w:rsidR="00407ACC">
        <w:rPr>
          <w:rFonts w:eastAsia="MS Mincho"/>
          <w:lang w:val="en-TT"/>
        </w:rPr>
        <w:t>change</w:t>
      </w:r>
      <w:r w:rsidRPr="00804559">
        <w:rPr>
          <w:rFonts w:eastAsia="MS Mincho"/>
          <w:lang w:val="en-TT"/>
        </w:rPr>
        <w:t xml:space="preserve"> at </w:t>
      </w:r>
      <w:r w:rsidR="0079006A" w:rsidRPr="00804559">
        <w:rPr>
          <w:rFonts w:eastAsia="MS Mincho"/>
          <w:lang w:val="en-TT"/>
        </w:rPr>
        <w:t xml:space="preserve">slot </w:t>
      </w:r>
      <w:r w:rsidRPr="00804559">
        <w:rPr>
          <w:rFonts w:eastAsia="MS Mincho"/>
          <w:lang w:val="en-TT"/>
        </w:rPr>
        <w:t>K0</w:t>
      </w:r>
      <w:r w:rsidR="00113A49" w:rsidRPr="00804559">
        <w:rPr>
          <w:rFonts w:eastAsia="MS Mincho"/>
          <w:lang w:val="en-TT"/>
        </w:rPr>
        <w:t xml:space="preserve">. </w:t>
      </w:r>
      <w:r w:rsidR="00113A49" w:rsidRPr="00804559">
        <w:rPr>
          <w:rFonts w:eastAsia="MS Mincho"/>
          <w:lang w:val="en-TT"/>
        </w:rPr>
        <w:t xml:space="preserve">Hence the UE is unable to change same-slot / cross-slot scheduling configuration more quickly </w:t>
      </w:r>
      <w:r w:rsidR="00113A49" w:rsidRPr="00804559">
        <w:rPr>
          <w:rFonts w:eastAsia="MS Mincho"/>
          <w:lang w:val="en-TT"/>
        </w:rPr>
        <w:t xml:space="preserve">than </w:t>
      </w:r>
      <w:r w:rsidR="00407ACC">
        <w:rPr>
          <w:rFonts w:eastAsia="MS Mincho"/>
          <w:lang w:val="en-TT"/>
        </w:rPr>
        <w:t>within</w:t>
      </w:r>
      <w:r w:rsidR="00113A49" w:rsidRPr="00804559">
        <w:rPr>
          <w:rFonts w:eastAsia="MS Mincho"/>
          <w:lang w:val="en-TT"/>
        </w:rPr>
        <w:t xml:space="preserve"> K0 </w:t>
      </w:r>
      <w:r w:rsidR="0079006A" w:rsidRPr="00804559">
        <w:rPr>
          <w:rFonts w:eastAsia="MS Mincho"/>
          <w:lang w:val="en-TT"/>
        </w:rPr>
        <w:t>slot</w:t>
      </w:r>
      <w:r w:rsidR="00407ACC">
        <w:rPr>
          <w:rFonts w:eastAsia="MS Mincho"/>
          <w:lang w:val="en-TT"/>
        </w:rPr>
        <w:t xml:space="preserve"> durations</w:t>
      </w:r>
      <w:r w:rsidR="00113A49" w:rsidRPr="00804559">
        <w:rPr>
          <w:rFonts w:eastAsia="MS Mincho"/>
          <w:lang w:val="en-TT"/>
        </w:rPr>
        <w:t xml:space="preserve">. </w:t>
      </w:r>
    </w:p>
    <w:p w14:paraId="24B4EACC" w14:textId="6D3EF53E" w:rsidR="00A05A28" w:rsidRPr="00804559" w:rsidRDefault="00A05A28" w:rsidP="00EC20C8">
      <w:pPr>
        <w:rPr>
          <w:rFonts w:eastAsia="MS Mincho"/>
          <w:lang w:val="en-TT"/>
        </w:rPr>
      </w:pPr>
    </w:p>
    <w:p w14:paraId="7702D08B" w14:textId="22B9624A" w:rsidR="00EC20C8" w:rsidRPr="00804559" w:rsidRDefault="00113A49" w:rsidP="003E1C23">
      <w:pPr>
        <w:jc w:val="center"/>
        <w:rPr>
          <w:rFonts w:eastAsia="MS Mincho"/>
          <w:lang w:val="en-TT"/>
        </w:rPr>
      </w:pPr>
      <w:r w:rsidRPr="00804559">
        <w:rPr>
          <w:rFonts w:eastAsia="MS Mincho"/>
          <w:noProof/>
          <w:lang w:val="en-TT" w:eastAsia="ja-JP"/>
        </w:rPr>
        <w:drawing>
          <wp:inline distT="0" distB="0" distL="0" distR="0" wp14:anchorId="63AF59B0" wp14:editId="721D3B4A">
            <wp:extent cx="3895896" cy="28850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6522" cy="2900282"/>
                    </a:xfrm>
                    <a:prstGeom prst="rect">
                      <a:avLst/>
                    </a:prstGeom>
                    <a:noFill/>
                  </pic:spPr>
                </pic:pic>
              </a:graphicData>
            </a:graphic>
          </wp:inline>
        </w:drawing>
      </w:r>
    </w:p>
    <w:p w14:paraId="449087B5" w14:textId="5465DED1" w:rsidR="00744CBC" w:rsidRPr="00804559" w:rsidRDefault="00BD0E83" w:rsidP="00744CBC">
      <w:pPr>
        <w:pStyle w:val="Caption"/>
        <w:jc w:val="center"/>
        <w:rPr>
          <w:rFonts w:eastAsia="MS Mincho"/>
          <w:lang w:val="en-TT"/>
        </w:rPr>
      </w:pPr>
      <w:bookmarkStart w:id="2" w:name="_Ref7536756"/>
      <w:r w:rsidRPr="00804559">
        <w:rPr>
          <w:lang w:val="en-TT"/>
        </w:rPr>
        <w:t xml:space="preserve">Figure </w:t>
      </w:r>
      <w:r w:rsidR="00203AF5" w:rsidRPr="00804559">
        <w:rPr>
          <w:noProof/>
          <w:lang w:val="en-TT"/>
        </w:rPr>
        <w:fldChar w:fldCharType="begin"/>
      </w:r>
      <w:r w:rsidR="00203AF5" w:rsidRPr="00804559">
        <w:rPr>
          <w:noProof/>
          <w:lang w:val="en-TT"/>
        </w:rPr>
        <w:instrText xml:space="preserve"> SEQ Figure \* ARABIC </w:instrText>
      </w:r>
      <w:r w:rsidR="00203AF5" w:rsidRPr="00804559">
        <w:rPr>
          <w:noProof/>
          <w:lang w:val="en-TT"/>
        </w:rPr>
        <w:fldChar w:fldCharType="separate"/>
      </w:r>
      <w:r w:rsidR="00B133DF" w:rsidRPr="00804559">
        <w:rPr>
          <w:noProof/>
          <w:lang w:val="en-TT"/>
        </w:rPr>
        <w:t>1</w:t>
      </w:r>
      <w:r w:rsidR="00203AF5" w:rsidRPr="00804559">
        <w:rPr>
          <w:noProof/>
          <w:lang w:val="en-TT"/>
        </w:rPr>
        <w:fldChar w:fldCharType="end"/>
      </w:r>
      <w:bookmarkEnd w:id="2"/>
      <w:r w:rsidRPr="00804559">
        <w:rPr>
          <w:lang w:val="en-TT"/>
        </w:rPr>
        <w:t xml:space="preserve"> – switching delay between cross-slot scheduling and same-slot </w:t>
      </w:r>
      <w:r w:rsidRPr="00804559">
        <w:rPr>
          <w:lang w:val="en-TT"/>
        </w:rPr>
        <w:t>schedulin</w:t>
      </w:r>
      <w:r w:rsidR="008347D0" w:rsidRPr="00804559">
        <w:rPr>
          <w:lang w:val="en-TT"/>
        </w:rPr>
        <w:t>g</w:t>
      </w:r>
    </w:p>
    <w:p w14:paraId="22886FA1" w14:textId="77777777" w:rsidR="00744CBC" w:rsidRPr="00804559" w:rsidRDefault="00744CBC" w:rsidP="00744CBC">
      <w:pPr>
        <w:rPr>
          <w:rFonts w:eastAsia="MS Mincho"/>
          <w:b/>
          <w:lang w:val="en-TT"/>
        </w:rPr>
      </w:pPr>
    </w:p>
    <w:p w14:paraId="77B3038A" w14:textId="705ACB70" w:rsidR="00744CBC" w:rsidRPr="00804559" w:rsidRDefault="00744CBC" w:rsidP="00744CBC">
      <w:pPr>
        <w:rPr>
          <w:rFonts w:eastAsia="MS Mincho"/>
          <w:lang w:val="en-TT"/>
        </w:rPr>
      </w:pPr>
      <w:r w:rsidRPr="00804559">
        <w:rPr>
          <w:rFonts w:eastAsia="MS Mincho"/>
          <w:b/>
          <w:lang w:val="en-TT"/>
        </w:rPr>
        <w:t xml:space="preserve">Proposal </w:t>
      </w:r>
      <w:r w:rsidR="00855A81" w:rsidRPr="00804559">
        <w:rPr>
          <w:rFonts w:eastAsia="MS Mincho"/>
          <w:b/>
          <w:lang w:val="en-TT"/>
        </w:rPr>
        <w:t>3</w:t>
      </w:r>
      <w:r w:rsidRPr="00804559">
        <w:rPr>
          <w:rFonts w:eastAsia="MS Mincho"/>
          <w:b/>
          <w:lang w:val="en-TT"/>
        </w:rPr>
        <w:t>: The switching delay between cross-slot scheduling configurations is the value K0 currently being applied by the UE</w:t>
      </w:r>
      <w:r w:rsidRPr="00804559">
        <w:rPr>
          <w:rFonts w:eastAsia="MS Mincho"/>
          <w:lang w:val="en-TT"/>
        </w:rPr>
        <w:t>.</w:t>
      </w:r>
    </w:p>
    <w:p w14:paraId="6D4456D9" w14:textId="44019C0F" w:rsidR="00744CBC" w:rsidRPr="00804559" w:rsidRDefault="00744CBC" w:rsidP="00744CBC">
      <w:pPr>
        <w:pStyle w:val="Heading2"/>
        <w:rPr>
          <w:lang w:val="en-TT"/>
        </w:rPr>
      </w:pPr>
      <w:r w:rsidRPr="00804559">
        <w:rPr>
          <w:lang w:val="en-TT"/>
        </w:rPr>
        <w:t>2.</w:t>
      </w:r>
      <w:r w:rsidR="0062092C" w:rsidRPr="00804559">
        <w:rPr>
          <w:lang w:val="en-TT"/>
        </w:rPr>
        <w:t>4</w:t>
      </w:r>
      <w:r w:rsidRPr="00804559">
        <w:rPr>
          <w:lang w:val="en-TT"/>
        </w:rPr>
        <w:tab/>
      </w:r>
      <w:r w:rsidR="00804559">
        <w:rPr>
          <w:lang w:val="en-TT"/>
        </w:rPr>
        <w:t>Power saving signal channel: UE-specific vs group-specific</w:t>
      </w:r>
    </w:p>
    <w:p w14:paraId="349C2A1D" w14:textId="77777777" w:rsidR="00744CBC" w:rsidRPr="00804559" w:rsidRDefault="00744CBC" w:rsidP="00744CBC">
      <w:pPr>
        <w:rPr>
          <w:rFonts w:eastAsia="MS Mincho"/>
          <w:lang w:val="en-TT"/>
        </w:rPr>
      </w:pPr>
      <w:r w:rsidRPr="00804559">
        <w:rPr>
          <w:rFonts w:eastAsia="MS Mincho"/>
          <w:lang w:val="en-TT"/>
        </w:rPr>
        <w:t>As stated above, our preference is that the change in configuration of the minimum K0, K2 and CSI-RS triggering offset values is carried by a DCI carried by a PDCCH. The question that remains is whether the PDCCH is UE-specific or group specific.</w:t>
      </w:r>
    </w:p>
    <w:p w14:paraId="71C4A450" w14:textId="507A68B6" w:rsidR="00744CBC" w:rsidRPr="00804559" w:rsidRDefault="00744CBC" w:rsidP="00744CBC">
      <w:pPr>
        <w:rPr>
          <w:rFonts w:eastAsia="MS Mincho"/>
          <w:lang w:val="en-TT"/>
        </w:rPr>
      </w:pPr>
      <w:r w:rsidRPr="00804559">
        <w:rPr>
          <w:rFonts w:eastAsia="MS Mincho"/>
          <w:lang w:val="en-TT"/>
        </w:rPr>
        <w:t>For power saving purposes, the same-slot / cross slot scheduling parameters should be adapted based on the traffic that is currently being scheduled to the UE</w:t>
      </w:r>
      <w:r w:rsidR="007904B8" w:rsidRPr="00804559">
        <w:rPr>
          <w:rFonts w:eastAsia="MS Mincho"/>
          <w:lang w:val="en-TT"/>
        </w:rPr>
        <w:t xml:space="preserve"> (any adaptations to long term traffic profiles can be done via RRC re-configuration, as per Release-15 methods). </w:t>
      </w:r>
      <w:r w:rsidRPr="00804559">
        <w:rPr>
          <w:rFonts w:eastAsia="MS Mincho"/>
          <w:lang w:val="en-TT"/>
        </w:rPr>
        <w:t xml:space="preserve">Since the traffic is UE-specific, the adaptation should also be UE-specific. Furthermore, cross-slot scheduling adaptation is not necessarily the only adaptation that could be </w:t>
      </w:r>
      <w:proofErr w:type="spellStart"/>
      <w:r w:rsidRPr="00804559">
        <w:rPr>
          <w:rFonts w:eastAsia="MS Mincho"/>
          <w:lang w:val="en-TT"/>
        </w:rPr>
        <w:t>signaled</w:t>
      </w:r>
      <w:proofErr w:type="spellEnd"/>
      <w:r w:rsidRPr="00804559">
        <w:rPr>
          <w:rFonts w:eastAsia="MS Mincho"/>
          <w:lang w:val="en-TT"/>
        </w:rPr>
        <w:t xml:space="preserve"> to the UE based on the traffic (e.g. number of MIMO layers or BWP may also be adapted for power-saving purposes)</w:t>
      </w:r>
      <w:r w:rsidR="007904B8" w:rsidRPr="00804559">
        <w:rPr>
          <w:rFonts w:eastAsia="MS Mincho"/>
          <w:lang w:val="en-TT"/>
        </w:rPr>
        <w:t xml:space="preserve">. Hence, in addition to the bit fields for same-slot / cross-slot scheduling, the DCI may carry other bit fields for the UE. </w:t>
      </w:r>
    </w:p>
    <w:p w14:paraId="62C64633" w14:textId="2786A117" w:rsidR="007904B8" w:rsidRPr="00804559" w:rsidRDefault="007904B8" w:rsidP="00744CBC">
      <w:pPr>
        <w:rPr>
          <w:rFonts w:eastAsia="MS Mincho"/>
          <w:lang w:val="en-TT"/>
        </w:rPr>
      </w:pPr>
      <w:r w:rsidRPr="00804559">
        <w:rPr>
          <w:rFonts w:eastAsia="MS Mincho"/>
          <w:lang w:val="en-TT"/>
        </w:rPr>
        <w:t xml:space="preserve">Given that the traffic adaptation is UE-specific and there are potentially many bits and bit fields that are required to adapt UE operation to the traffic, our preference is that the </w:t>
      </w:r>
      <w:r w:rsidR="00407ACC">
        <w:rPr>
          <w:rFonts w:eastAsia="MS Mincho"/>
          <w:lang w:val="en-TT"/>
        </w:rPr>
        <w:t>DCI causing a cross-slot scheduling configuration change</w:t>
      </w:r>
      <w:r w:rsidRPr="00804559">
        <w:rPr>
          <w:rFonts w:eastAsia="MS Mincho"/>
          <w:lang w:val="en-TT"/>
        </w:rPr>
        <w:t xml:space="preserve"> is carried by a UE-specific DCI.</w:t>
      </w:r>
    </w:p>
    <w:p w14:paraId="2A670C9A" w14:textId="104FBBD3" w:rsidR="007904B8" w:rsidRPr="00804559" w:rsidRDefault="007904B8" w:rsidP="007904B8">
      <w:pPr>
        <w:rPr>
          <w:rFonts w:eastAsia="MS Mincho"/>
          <w:lang w:val="en-TT"/>
        </w:rPr>
      </w:pPr>
      <w:r w:rsidRPr="00804559">
        <w:rPr>
          <w:rFonts w:eastAsia="MS Mincho"/>
          <w:b/>
          <w:lang w:val="en-TT"/>
        </w:rPr>
        <w:t xml:space="preserve">Proposal </w:t>
      </w:r>
      <w:r w:rsidR="00855A81" w:rsidRPr="00804559">
        <w:rPr>
          <w:rFonts w:eastAsia="MS Mincho"/>
          <w:b/>
          <w:lang w:val="en-TT"/>
        </w:rPr>
        <w:t>4</w:t>
      </w:r>
      <w:r w:rsidRPr="00804559">
        <w:rPr>
          <w:rFonts w:eastAsia="MS Mincho"/>
          <w:b/>
          <w:lang w:val="en-TT"/>
        </w:rPr>
        <w:t>: UE-specific DCI is used to carry the DCI that changes the same-slot / cross-slot scheduling parameters for the UE</w:t>
      </w:r>
      <w:r w:rsidRPr="00804559">
        <w:rPr>
          <w:rFonts w:eastAsia="MS Mincho"/>
          <w:lang w:val="en-TT"/>
        </w:rPr>
        <w:t>.</w:t>
      </w:r>
    </w:p>
    <w:p w14:paraId="52C6F2CB" w14:textId="7145759D" w:rsidR="00FB1ED7" w:rsidRPr="00804559" w:rsidRDefault="00FB1ED7" w:rsidP="00FB1ED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TT"/>
        </w:rPr>
      </w:pPr>
      <w:r w:rsidRPr="00804559">
        <w:rPr>
          <w:lang w:val="en-TT"/>
        </w:rPr>
        <w:lastRenderedPageBreak/>
        <w:t>Signalling reliability</w:t>
      </w:r>
    </w:p>
    <w:p w14:paraId="11D85109" w14:textId="05CBE0EB" w:rsidR="001B1336" w:rsidRPr="00804559" w:rsidRDefault="00FB1ED7" w:rsidP="00744CBC">
      <w:pPr>
        <w:rPr>
          <w:rFonts w:eastAsia="MS Mincho"/>
          <w:lang w:val="en-TT"/>
        </w:rPr>
      </w:pPr>
      <w:r w:rsidRPr="00804559">
        <w:rPr>
          <w:rFonts w:eastAsia="MS Mincho"/>
          <w:lang w:val="en-TT"/>
        </w:rPr>
        <w:t>In the context of the use of same-slot / cross-slot scheduling for UR power saving in NR, we identify two classes of DCI:</w:t>
      </w:r>
    </w:p>
    <w:p w14:paraId="79804E5E" w14:textId="6EBCBD97" w:rsidR="00FB1ED7" w:rsidRPr="00804559" w:rsidRDefault="00FB1ED7" w:rsidP="00FB1ED7">
      <w:pPr>
        <w:pStyle w:val="ListParagraph"/>
        <w:numPr>
          <w:ilvl w:val="0"/>
          <w:numId w:val="17"/>
        </w:numPr>
        <w:rPr>
          <w:rFonts w:eastAsia="MS Mincho"/>
          <w:lang w:val="en-TT"/>
        </w:rPr>
      </w:pPr>
      <w:r w:rsidRPr="00804559">
        <w:rPr>
          <w:rFonts w:eastAsia="MS Mincho"/>
          <w:lang w:val="en-TT"/>
        </w:rPr>
        <w:t>Scheduling DCI. A scheduling DCI schedules a single PDSCH or PUSCH.</w:t>
      </w:r>
    </w:p>
    <w:p w14:paraId="59C24C3B" w14:textId="39A5F2E3" w:rsidR="00FB1ED7" w:rsidRPr="00804559" w:rsidRDefault="00FB1ED7" w:rsidP="00FB1ED7">
      <w:pPr>
        <w:pStyle w:val="ListParagraph"/>
        <w:numPr>
          <w:ilvl w:val="0"/>
          <w:numId w:val="17"/>
        </w:numPr>
        <w:rPr>
          <w:rFonts w:eastAsia="MS Mincho"/>
          <w:lang w:val="en-TT"/>
        </w:rPr>
      </w:pPr>
      <w:r w:rsidRPr="00804559">
        <w:rPr>
          <w:rFonts w:eastAsia="MS Mincho"/>
          <w:lang w:val="en-TT"/>
        </w:rPr>
        <w:t xml:space="preserve">Configuration-changing DCI. The </w:t>
      </w:r>
      <w:r w:rsidR="003E20C9" w:rsidRPr="00804559">
        <w:rPr>
          <w:rFonts w:eastAsia="MS Mincho"/>
          <w:lang w:val="en-TT"/>
        </w:rPr>
        <w:t xml:space="preserve">PDCCH-based power saving channel </w:t>
      </w:r>
      <w:r w:rsidR="00407ACC">
        <w:rPr>
          <w:rFonts w:eastAsia="MS Mincho"/>
          <w:lang w:val="en-TT"/>
        </w:rPr>
        <w:t>causes a persistent</w:t>
      </w:r>
      <w:r w:rsidR="003E20C9" w:rsidRPr="00804559">
        <w:rPr>
          <w:rFonts w:eastAsia="MS Mincho"/>
          <w:lang w:val="en-TT"/>
        </w:rPr>
        <w:t xml:space="preserve"> change</w:t>
      </w:r>
      <w:r w:rsidR="00407ACC">
        <w:rPr>
          <w:rFonts w:eastAsia="MS Mincho"/>
          <w:lang w:val="en-TT"/>
        </w:rPr>
        <w:t xml:space="preserve"> in</w:t>
      </w:r>
      <w:r w:rsidR="003E20C9" w:rsidRPr="00804559">
        <w:rPr>
          <w:rFonts w:eastAsia="MS Mincho"/>
          <w:lang w:val="en-TT"/>
        </w:rPr>
        <w:t xml:space="preserve"> the configuration of the UE.</w:t>
      </w:r>
    </w:p>
    <w:p w14:paraId="2B2581E6" w14:textId="091579B7" w:rsidR="003E20C9" w:rsidRPr="00804559" w:rsidRDefault="003E20C9" w:rsidP="003E20C9">
      <w:pPr>
        <w:rPr>
          <w:rFonts w:eastAsia="MS Mincho"/>
          <w:lang w:val="en-TT"/>
        </w:rPr>
      </w:pPr>
      <w:r w:rsidRPr="00804559">
        <w:rPr>
          <w:rFonts w:eastAsia="MS Mincho"/>
          <w:lang w:val="en-TT"/>
        </w:rPr>
        <w:t xml:space="preserve">While an error in the scheduling DCI (for example a noise-induced error based on the SNR-BLER performance of the PDCCH) affects a single PDSCH or PUSCH, an error in the configuration-changing DCI potentially affects </w:t>
      </w:r>
      <w:proofErr w:type="gramStart"/>
      <w:r w:rsidRPr="00804559">
        <w:rPr>
          <w:rFonts w:eastAsia="MS Mincho"/>
          <w:lang w:val="en-TT"/>
        </w:rPr>
        <w:t>a large number of</w:t>
      </w:r>
      <w:proofErr w:type="gramEnd"/>
      <w:r w:rsidRPr="00804559">
        <w:rPr>
          <w:rFonts w:eastAsia="MS Mincho"/>
          <w:lang w:val="en-TT"/>
        </w:rPr>
        <w:t xml:space="preserve"> PDSCH or PUSCH. An error in the configuration-changing DCI causes the </w:t>
      </w:r>
      <w:r w:rsidRPr="00804559">
        <w:rPr>
          <w:rFonts w:eastAsia="MS Mincho"/>
          <w:i/>
          <w:lang w:val="en-TT"/>
        </w:rPr>
        <w:t>state</w:t>
      </w:r>
      <w:r w:rsidRPr="00804559">
        <w:rPr>
          <w:rFonts w:eastAsia="MS Mincho"/>
          <w:lang w:val="en-TT"/>
        </w:rPr>
        <w:t xml:space="preserve"> of the </w:t>
      </w:r>
      <w:proofErr w:type="spellStart"/>
      <w:r w:rsidRPr="00804559">
        <w:rPr>
          <w:rFonts w:eastAsia="MS Mincho"/>
          <w:lang w:val="en-TT"/>
        </w:rPr>
        <w:t>gNodeB</w:t>
      </w:r>
      <w:proofErr w:type="spellEnd"/>
      <w:r w:rsidRPr="00804559">
        <w:rPr>
          <w:rFonts w:eastAsia="MS Mincho"/>
          <w:lang w:val="en-TT"/>
        </w:rPr>
        <w:t xml:space="preserve"> to lose synchronisation with the </w:t>
      </w:r>
      <w:r w:rsidRPr="00804559">
        <w:rPr>
          <w:rFonts w:eastAsia="MS Mincho"/>
          <w:i/>
          <w:lang w:val="en-TT"/>
        </w:rPr>
        <w:t>state</w:t>
      </w:r>
      <w:r w:rsidRPr="00804559">
        <w:rPr>
          <w:rFonts w:eastAsia="MS Mincho"/>
          <w:lang w:val="en-TT"/>
        </w:rPr>
        <w:t xml:space="preserve"> of the UE. Consider a simplified TDRA table, as shown in </w:t>
      </w:r>
      <w:r w:rsidRPr="00804559">
        <w:rPr>
          <w:rFonts w:eastAsia="MS Mincho"/>
          <w:lang w:val="en-TT"/>
        </w:rPr>
        <w:fldChar w:fldCharType="begin"/>
      </w:r>
      <w:r w:rsidRPr="00804559">
        <w:rPr>
          <w:rFonts w:eastAsia="MS Mincho"/>
          <w:lang w:val="en-TT"/>
        </w:rPr>
        <w:instrText xml:space="preserve"> REF _Ref7558480 \h </w:instrText>
      </w:r>
      <w:r w:rsidRPr="00804559">
        <w:rPr>
          <w:rFonts w:eastAsia="MS Mincho"/>
          <w:lang w:val="en-TT"/>
        </w:rPr>
      </w:r>
      <w:r w:rsidRPr="00804559">
        <w:rPr>
          <w:rFonts w:eastAsia="MS Mincho"/>
          <w:lang w:val="en-TT"/>
        </w:rPr>
        <w:fldChar w:fldCharType="separate"/>
      </w:r>
      <w:r w:rsidRPr="00804559">
        <w:rPr>
          <w:lang w:val="en-TT"/>
        </w:rPr>
        <w:t xml:space="preserve">Table </w:t>
      </w:r>
      <w:r w:rsidRPr="00804559">
        <w:rPr>
          <w:noProof/>
          <w:lang w:val="en-TT"/>
        </w:rPr>
        <w:t>1</w:t>
      </w:r>
      <w:r w:rsidRPr="00804559">
        <w:rPr>
          <w:rFonts w:eastAsia="MS Mincho"/>
          <w:lang w:val="en-TT"/>
        </w:rPr>
        <w:fldChar w:fldCharType="end"/>
      </w:r>
      <w:r w:rsidRPr="00804559">
        <w:rPr>
          <w:rFonts w:eastAsia="MS Mincho"/>
          <w:lang w:val="en-TT"/>
        </w:rPr>
        <w:t>.</w:t>
      </w:r>
    </w:p>
    <w:p w14:paraId="496A1FBC" w14:textId="06F038EF" w:rsidR="003E20C9" w:rsidRPr="00804559" w:rsidRDefault="003E20C9" w:rsidP="003E20C9">
      <w:pPr>
        <w:pStyle w:val="Caption"/>
        <w:jc w:val="center"/>
        <w:rPr>
          <w:rFonts w:eastAsia="MS Mincho"/>
          <w:lang w:val="en-TT"/>
        </w:rPr>
      </w:pPr>
      <w:bookmarkStart w:id="3" w:name="_Ref7558480"/>
      <w:r w:rsidRPr="00804559">
        <w:rPr>
          <w:lang w:val="en-TT"/>
        </w:rPr>
        <w:t xml:space="preserve">Table </w:t>
      </w:r>
      <w:r w:rsidR="00203AF5" w:rsidRPr="00804559">
        <w:rPr>
          <w:noProof/>
          <w:lang w:val="en-TT"/>
        </w:rPr>
        <w:fldChar w:fldCharType="begin"/>
      </w:r>
      <w:r w:rsidR="00203AF5" w:rsidRPr="00804559">
        <w:rPr>
          <w:noProof/>
          <w:lang w:val="en-TT"/>
        </w:rPr>
        <w:instrText xml:space="preserve"> SEQ Table \* ARABIC </w:instrText>
      </w:r>
      <w:r w:rsidR="00203AF5" w:rsidRPr="00804559">
        <w:rPr>
          <w:noProof/>
          <w:lang w:val="en-TT"/>
        </w:rPr>
        <w:fldChar w:fldCharType="separate"/>
      </w:r>
      <w:r w:rsidRPr="00804559">
        <w:rPr>
          <w:noProof/>
          <w:lang w:val="en-TT"/>
        </w:rPr>
        <w:t>1</w:t>
      </w:r>
      <w:r w:rsidR="00203AF5" w:rsidRPr="00804559">
        <w:rPr>
          <w:noProof/>
          <w:lang w:val="en-TT"/>
        </w:rPr>
        <w:fldChar w:fldCharType="end"/>
      </w:r>
      <w:bookmarkEnd w:id="3"/>
      <w:r w:rsidRPr="00804559">
        <w:rPr>
          <w:lang w:val="en-TT"/>
        </w:rPr>
        <w:t xml:space="preserve"> – Simplified example TDRA table</w:t>
      </w:r>
    </w:p>
    <w:tbl>
      <w:tblPr>
        <w:tblStyle w:val="TableGrid"/>
        <w:tblW w:w="0" w:type="auto"/>
        <w:tblInd w:w="1129" w:type="dxa"/>
        <w:tblLook w:val="04A0" w:firstRow="1" w:lastRow="0" w:firstColumn="1" w:lastColumn="0" w:noHBand="0" w:noVBand="1"/>
      </w:tblPr>
      <w:tblGrid>
        <w:gridCol w:w="2032"/>
        <w:gridCol w:w="2032"/>
        <w:gridCol w:w="2032"/>
      </w:tblGrid>
      <w:tr w:rsidR="003E20C9" w:rsidRPr="00804559" w14:paraId="200567F8" w14:textId="77777777" w:rsidTr="003E20C9">
        <w:tc>
          <w:tcPr>
            <w:tcW w:w="2032" w:type="dxa"/>
            <w:shd w:val="clear" w:color="auto" w:fill="D9D9D9" w:themeFill="background1" w:themeFillShade="D9"/>
          </w:tcPr>
          <w:p w14:paraId="4BE8AEAF" w14:textId="7156EEF9" w:rsidR="003E20C9" w:rsidRPr="00804559" w:rsidRDefault="003E20C9" w:rsidP="003E20C9">
            <w:pPr>
              <w:spacing w:after="0"/>
              <w:rPr>
                <w:rFonts w:ascii="Arial" w:eastAsia="MS Mincho" w:hAnsi="Arial" w:cs="Arial"/>
                <w:b/>
                <w:sz w:val="20"/>
                <w:lang w:val="en-TT"/>
              </w:rPr>
            </w:pPr>
            <w:r w:rsidRPr="00804559">
              <w:rPr>
                <w:rFonts w:ascii="Arial" w:eastAsia="MS Mincho" w:hAnsi="Arial" w:cs="Arial"/>
                <w:b/>
                <w:sz w:val="20"/>
                <w:lang w:val="en-TT"/>
              </w:rPr>
              <w:t>Row index</w:t>
            </w:r>
          </w:p>
        </w:tc>
        <w:tc>
          <w:tcPr>
            <w:tcW w:w="2032" w:type="dxa"/>
            <w:shd w:val="clear" w:color="auto" w:fill="D9D9D9" w:themeFill="background1" w:themeFillShade="D9"/>
          </w:tcPr>
          <w:p w14:paraId="38826045" w14:textId="31A5CEBF" w:rsidR="003E20C9" w:rsidRPr="00804559" w:rsidRDefault="003E20C9" w:rsidP="003E20C9">
            <w:pPr>
              <w:spacing w:after="0"/>
              <w:rPr>
                <w:rFonts w:ascii="Arial" w:eastAsia="MS Mincho" w:hAnsi="Arial" w:cs="Arial"/>
                <w:b/>
                <w:sz w:val="20"/>
                <w:lang w:val="en-TT"/>
              </w:rPr>
            </w:pPr>
            <w:r w:rsidRPr="00804559">
              <w:rPr>
                <w:rFonts w:ascii="Arial" w:eastAsia="MS Mincho" w:hAnsi="Arial" w:cs="Arial"/>
                <w:b/>
                <w:sz w:val="20"/>
                <w:lang w:val="en-TT"/>
              </w:rPr>
              <w:t>K0</w:t>
            </w:r>
          </w:p>
        </w:tc>
        <w:tc>
          <w:tcPr>
            <w:tcW w:w="2032" w:type="dxa"/>
            <w:shd w:val="clear" w:color="auto" w:fill="D9D9D9" w:themeFill="background1" w:themeFillShade="D9"/>
          </w:tcPr>
          <w:p w14:paraId="7CB3FD32" w14:textId="5D24E4DF" w:rsidR="003E20C9" w:rsidRPr="00804559" w:rsidRDefault="003E20C9" w:rsidP="003E20C9">
            <w:pPr>
              <w:spacing w:after="0"/>
              <w:rPr>
                <w:rFonts w:ascii="Arial" w:eastAsia="MS Mincho" w:hAnsi="Arial" w:cs="Arial"/>
                <w:b/>
                <w:sz w:val="20"/>
                <w:lang w:val="en-TT"/>
              </w:rPr>
            </w:pPr>
            <w:r w:rsidRPr="00804559">
              <w:rPr>
                <w:rFonts w:ascii="Arial" w:eastAsia="MS Mincho" w:hAnsi="Arial" w:cs="Arial"/>
                <w:b/>
                <w:sz w:val="20"/>
                <w:lang w:val="en-TT"/>
              </w:rPr>
              <w:t>{</w:t>
            </w:r>
            <w:proofErr w:type="gramStart"/>
            <w:r w:rsidRPr="00804559">
              <w:rPr>
                <w:rFonts w:ascii="Arial" w:eastAsia="MS Mincho" w:hAnsi="Arial" w:cs="Arial"/>
                <w:b/>
                <w:sz w:val="20"/>
                <w:lang w:val="en-TT"/>
              </w:rPr>
              <w:t>S,L</w:t>
            </w:r>
            <w:proofErr w:type="gramEnd"/>
            <w:r w:rsidRPr="00804559">
              <w:rPr>
                <w:rFonts w:ascii="Arial" w:eastAsia="MS Mincho" w:hAnsi="Arial" w:cs="Arial"/>
                <w:b/>
                <w:sz w:val="20"/>
                <w:lang w:val="en-TT"/>
              </w:rPr>
              <w:t>}</w:t>
            </w:r>
          </w:p>
        </w:tc>
      </w:tr>
      <w:tr w:rsidR="003E20C9" w:rsidRPr="00804559" w14:paraId="14678F99" w14:textId="77777777" w:rsidTr="003E20C9">
        <w:tc>
          <w:tcPr>
            <w:tcW w:w="2032" w:type="dxa"/>
          </w:tcPr>
          <w:p w14:paraId="0A7251DD" w14:textId="371DB5A7"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1</w:t>
            </w:r>
          </w:p>
        </w:tc>
        <w:tc>
          <w:tcPr>
            <w:tcW w:w="2032" w:type="dxa"/>
          </w:tcPr>
          <w:p w14:paraId="5EBB4AAC" w14:textId="7CAD81F9"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0</w:t>
            </w:r>
          </w:p>
        </w:tc>
        <w:tc>
          <w:tcPr>
            <w:tcW w:w="2032" w:type="dxa"/>
          </w:tcPr>
          <w:p w14:paraId="522C9BF3" w14:textId="464142CD"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{2,12}</w:t>
            </w:r>
          </w:p>
        </w:tc>
      </w:tr>
      <w:tr w:rsidR="003E20C9" w:rsidRPr="00804559" w14:paraId="004CF1ED" w14:textId="77777777" w:rsidTr="003E20C9">
        <w:tc>
          <w:tcPr>
            <w:tcW w:w="2032" w:type="dxa"/>
          </w:tcPr>
          <w:p w14:paraId="63FC9DA6" w14:textId="09CE86E9"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2</w:t>
            </w:r>
          </w:p>
        </w:tc>
        <w:tc>
          <w:tcPr>
            <w:tcW w:w="2032" w:type="dxa"/>
          </w:tcPr>
          <w:p w14:paraId="6D38C491" w14:textId="27602DA9"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1</w:t>
            </w:r>
          </w:p>
        </w:tc>
        <w:tc>
          <w:tcPr>
            <w:tcW w:w="2032" w:type="dxa"/>
          </w:tcPr>
          <w:p w14:paraId="35D9D1A8" w14:textId="03D24A4B"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{2,12}</w:t>
            </w:r>
          </w:p>
        </w:tc>
      </w:tr>
      <w:tr w:rsidR="003E20C9" w:rsidRPr="00804559" w14:paraId="7E78287A" w14:textId="77777777" w:rsidTr="003E20C9">
        <w:tc>
          <w:tcPr>
            <w:tcW w:w="2032" w:type="dxa"/>
          </w:tcPr>
          <w:p w14:paraId="22E9C70C" w14:textId="531A57CF"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3</w:t>
            </w:r>
          </w:p>
        </w:tc>
        <w:tc>
          <w:tcPr>
            <w:tcW w:w="2032" w:type="dxa"/>
          </w:tcPr>
          <w:p w14:paraId="7D85E8CE" w14:textId="2FC47E25"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2</w:t>
            </w:r>
          </w:p>
        </w:tc>
        <w:tc>
          <w:tcPr>
            <w:tcW w:w="2032" w:type="dxa"/>
          </w:tcPr>
          <w:p w14:paraId="15412013" w14:textId="3578DA5E"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{2,12}</w:t>
            </w:r>
          </w:p>
        </w:tc>
      </w:tr>
      <w:tr w:rsidR="003E20C9" w:rsidRPr="00804559" w14:paraId="0CA35CF5" w14:textId="77777777" w:rsidTr="003E20C9">
        <w:tc>
          <w:tcPr>
            <w:tcW w:w="2032" w:type="dxa"/>
          </w:tcPr>
          <w:p w14:paraId="12D02A93" w14:textId="7231D461"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4</w:t>
            </w:r>
          </w:p>
        </w:tc>
        <w:tc>
          <w:tcPr>
            <w:tcW w:w="2032" w:type="dxa"/>
          </w:tcPr>
          <w:p w14:paraId="56FDF71C" w14:textId="20280B70"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3</w:t>
            </w:r>
          </w:p>
        </w:tc>
        <w:tc>
          <w:tcPr>
            <w:tcW w:w="2032" w:type="dxa"/>
          </w:tcPr>
          <w:p w14:paraId="67FDBF5E" w14:textId="785E07AF" w:rsidR="003E20C9" w:rsidRPr="00804559" w:rsidRDefault="003E20C9" w:rsidP="003E20C9">
            <w:pPr>
              <w:spacing w:after="0"/>
              <w:rPr>
                <w:rFonts w:ascii="Arial" w:eastAsia="MS Mincho" w:hAnsi="Arial" w:cs="Arial"/>
                <w:sz w:val="20"/>
                <w:lang w:val="en-TT"/>
              </w:rPr>
            </w:pPr>
            <w:r w:rsidRPr="00804559">
              <w:rPr>
                <w:rFonts w:ascii="Arial" w:eastAsia="MS Mincho" w:hAnsi="Arial" w:cs="Arial"/>
                <w:sz w:val="20"/>
                <w:lang w:val="en-TT"/>
              </w:rPr>
              <w:t>{2,12}</w:t>
            </w:r>
          </w:p>
        </w:tc>
      </w:tr>
    </w:tbl>
    <w:p w14:paraId="03BC7C2B" w14:textId="2469126F" w:rsidR="003E20C9" w:rsidRPr="00804559" w:rsidRDefault="003E20C9" w:rsidP="003E20C9">
      <w:pPr>
        <w:rPr>
          <w:rFonts w:eastAsia="MS Mincho"/>
          <w:lang w:val="en-TT"/>
        </w:rPr>
      </w:pPr>
    </w:p>
    <w:p w14:paraId="31B2C431" w14:textId="77777777" w:rsidR="00747FBF" w:rsidRPr="00804559" w:rsidRDefault="00747FBF" w:rsidP="003E20C9">
      <w:pPr>
        <w:rPr>
          <w:rFonts w:eastAsia="MS Mincho"/>
          <w:lang w:val="en-TT"/>
        </w:rPr>
      </w:pPr>
      <w:r w:rsidRPr="00804559">
        <w:rPr>
          <w:rFonts w:eastAsia="MS Mincho"/>
          <w:lang w:val="en-TT"/>
        </w:rPr>
        <w:t>Consider the case where the UE has been configured to operate with cross-slot scheduling (e.g. it has been configured to operate with “minimum applicable K0 value = 1”. In this case, the UE will operate using row indices 2,3 and 4 of this table.</w:t>
      </w:r>
    </w:p>
    <w:p w14:paraId="154F1211" w14:textId="1CCD79E4" w:rsidR="00747FBF" w:rsidRPr="00804559" w:rsidRDefault="00747FBF" w:rsidP="003E20C9">
      <w:pPr>
        <w:rPr>
          <w:rFonts w:eastAsia="MS Mincho"/>
          <w:lang w:val="en-TT"/>
        </w:rPr>
      </w:pPr>
      <w:r w:rsidRPr="00804559">
        <w:rPr>
          <w:rFonts w:eastAsia="MS Mincho"/>
          <w:lang w:val="en-TT"/>
        </w:rPr>
        <w:t xml:space="preserve">Now consider that a configuration-changing DCI is sent to the UE, where that DCI configures the UE to operate with “minimum applicable K0 value = 0”, i.e. that the UE should operate using same-slot scheduling. If the UE does not receive this DCI, the UE will be operating with a “minimum applicable K0 value = 1” and the </w:t>
      </w:r>
      <w:proofErr w:type="spellStart"/>
      <w:r w:rsidRPr="00804559">
        <w:rPr>
          <w:rFonts w:eastAsia="MS Mincho"/>
          <w:lang w:val="en-TT"/>
        </w:rPr>
        <w:t>gNodeB</w:t>
      </w:r>
      <w:proofErr w:type="spellEnd"/>
      <w:r w:rsidRPr="00804559">
        <w:rPr>
          <w:rFonts w:eastAsia="MS Mincho"/>
          <w:lang w:val="en-TT"/>
        </w:rPr>
        <w:t xml:space="preserve"> will be operating with a “minimum applicable K0 value = 0”.</w:t>
      </w:r>
    </w:p>
    <w:p w14:paraId="6DF5015E" w14:textId="6E2C4683" w:rsidR="00747FBF" w:rsidRPr="00804559" w:rsidRDefault="00747FBF" w:rsidP="003E20C9">
      <w:pPr>
        <w:rPr>
          <w:rFonts w:eastAsia="MS Mincho"/>
          <w:lang w:val="en-TT"/>
        </w:rPr>
      </w:pPr>
      <w:r w:rsidRPr="00804559">
        <w:rPr>
          <w:rFonts w:eastAsia="MS Mincho"/>
          <w:lang w:val="en-TT"/>
        </w:rPr>
        <w:t xml:space="preserve">With this state mismatch, the </w:t>
      </w:r>
      <w:proofErr w:type="spellStart"/>
      <w:r w:rsidRPr="00804559">
        <w:rPr>
          <w:rFonts w:eastAsia="MS Mincho"/>
          <w:lang w:val="en-TT"/>
        </w:rPr>
        <w:t>gNodeB</w:t>
      </w:r>
      <w:proofErr w:type="spellEnd"/>
      <w:r w:rsidRPr="00804559">
        <w:rPr>
          <w:rFonts w:eastAsia="MS Mincho"/>
          <w:lang w:val="en-TT"/>
        </w:rPr>
        <w:t xml:space="preserve"> may send a scheduling DCI to the UE allocating PDSCH with row index 1 of the TDRA table</w:t>
      </w:r>
      <w:r w:rsidR="00855A81" w:rsidRPr="00804559">
        <w:rPr>
          <w:rFonts w:eastAsia="MS Mincho"/>
          <w:lang w:val="en-TT"/>
        </w:rPr>
        <w:t xml:space="preserve"> (i.e. indicating K0 = 0)</w:t>
      </w:r>
      <w:r w:rsidRPr="00804559">
        <w:rPr>
          <w:rFonts w:eastAsia="MS Mincho"/>
          <w:lang w:val="en-TT"/>
        </w:rPr>
        <w:t xml:space="preserve">. The UE is unable to operate with row index 1 of the TDRA table (since the K0 value of that row is less than the minimum applicable K0 value stored at the UE). The UE could either treat this as an invalid PDCCH (and hence not send HARQ-ACK/NACK feedback to the </w:t>
      </w:r>
      <w:proofErr w:type="spellStart"/>
      <w:r w:rsidRPr="00804559">
        <w:rPr>
          <w:rFonts w:eastAsia="MS Mincho"/>
          <w:lang w:val="en-TT"/>
        </w:rPr>
        <w:t>gNodeB</w:t>
      </w:r>
      <w:proofErr w:type="spellEnd"/>
      <w:r w:rsidRPr="00804559">
        <w:rPr>
          <w:rFonts w:eastAsia="MS Mincho"/>
          <w:lang w:val="en-TT"/>
        </w:rPr>
        <w:t xml:space="preserve">) or consider the PDSCH to be undecodable (and send NACK as HARQ-ACK/NACK feedback). In either case, the </w:t>
      </w:r>
      <w:proofErr w:type="spellStart"/>
      <w:r w:rsidRPr="00804559">
        <w:rPr>
          <w:rFonts w:eastAsia="MS Mincho"/>
          <w:lang w:val="en-TT"/>
        </w:rPr>
        <w:t>gNodeB</w:t>
      </w:r>
      <w:proofErr w:type="spellEnd"/>
      <w:r w:rsidRPr="00804559">
        <w:rPr>
          <w:rFonts w:eastAsia="MS Mincho"/>
          <w:lang w:val="en-TT"/>
        </w:rPr>
        <w:t xml:space="preserve"> does not know why </w:t>
      </w:r>
      <w:r w:rsidR="00452839">
        <w:rPr>
          <w:rFonts w:eastAsia="MS Mincho"/>
          <w:lang w:val="en-TT"/>
        </w:rPr>
        <w:t xml:space="preserve">the </w:t>
      </w:r>
      <w:r w:rsidRPr="00804559">
        <w:rPr>
          <w:rFonts w:eastAsia="MS Mincho"/>
          <w:lang w:val="en-TT"/>
        </w:rPr>
        <w:t xml:space="preserve">UE failed to decode the PDCCH or PDSCH and may try to re-schedule that PDCCH / PDSCH, </w:t>
      </w:r>
      <w:proofErr w:type="gramStart"/>
      <w:r w:rsidRPr="00804559">
        <w:rPr>
          <w:rFonts w:eastAsia="MS Mincho"/>
          <w:lang w:val="en-TT"/>
        </w:rPr>
        <w:t>assuming that</w:t>
      </w:r>
      <w:proofErr w:type="gramEnd"/>
      <w:r w:rsidRPr="00804559">
        <w:rPr>
          <w:rFonts w:eastAsia="MS Mincho"/>
          <w:lang w:val="en-TT"/>
        </w:rPr>
        <w:t xml:space="preserve"> the failure was random (due to SNR-BLER reasons). But </w:t>
      </w:r>
      <w:proofErr w:type="gramStart"/>
      <w:r w:rsidRPr="00804559">
        <w:rPr>
          <w:rFonts w:eastAsia="MS Mincho"/>
          <w:lang w:val="en-TT"/>
        </w:rPr>
        <w:t>however</w:t>
      </w:r>
      <w:proofErr w:type="gramEnd"/>
      <w:r w:rsidRPr="00804559">
        <w:rPr>
          <w:rFonts w:eastAsia="MS Mincho"/>
          <w:lang w:val="en-TT"/>
        </w:rPr>
        <w:t xml:space="preserve"> many times the </w:t>
      </w:r>
      <w:proofErr w:type="spellStart"/>
      <w:r w:rsidRPr="00804559">
        <w:rPr>
          <w:rFonts w:eastAsia="MS Mincho"/>
          <w:lang w:val="en-TT"/>
        </w:rPr>
        <w:t>gNodeB</w:t>
      </w:r>
      <w:proofErr w:type="spellEnd"/>
      <w:r w:rsidRPr="00804559">
        <w:rPr>
          <w:rFonts w:eastAsia="MS Mincho"/>
          <w:lang w:val="en-TT"/>
        </w:rPr>
        <w:t xml:space="preserve"> re-transmits the PDCCH / PDSCH using row index 1, the UE will not be able to decode the PDCCH / PDSCH.</w:t>
      </w:r>
      <w:r w:rsidR="00A938CE" w:rsidRPr="00804559">
        <w:rPr>
          <w:rFonts w:eastAsia="MS Mincho"/>
          <w:lang w:val="en-TT"/>
        </w:rPr>
        <w:t xml:space="preserve"> These consecutive errors are due to the </w:t>
      </w:r>
      <w:r w:rsidR="00855A81" w:rsidRPr="00804559">
        <w:rPr>
          <w:rFonts w:eastAsia="MS Mincho"/>
          <w:i/>
          <w:lang w:val="en-TT"/>
        </w:rPr>
        <w:t>state</w:t>
      </w:r>
      <w:r w:rsidR="00855A81" w:rsidRPr="00804559">
        <w:rPr>
          <w:rFonts w:eastAsia="MS Mincho"/>
          <w:lang w:val="en-TT"/>
        </w:rPr>
        <w:t xml:space="preserve"> </w:t>
      </w:r>
      <w:r w:rsidR="00A938CE" w:rsidRPr="00804559">
        <w:rPr>
          <w:rFonts w:eastAsia="MS Mincho"/>
          <w:lang w:val="en-TT"/>
        </w:rPr>
        <w:t xml:space="preserve">mismatch between the UE and </w:t>
      </w:r>
      <w:proofErr w:type="spellStart"/>
      <w:r w:rsidR="00A938CE" w:rsidRPr="00804559">
        <w:rPr>
          <w:rFonts w:eastAsia="MS Mincho"/>
          <w:lang w:val="en-TT"/>
        </w:rPr>
        <w:t>gNodeB</w:t>
      </w:r>
      <w:proofErr w:type="spellEnd"/>
      <w:r w:rsidR="00A938CE" w:rsidRPr="00804559">
        <w:rPr>
          <w:rFonts w:eastAsia="MS Mincho"/>
          <w:lang w:val="en-TT"/>
        </w:rPr>
        <w:t>.</w:t>
      </w:r>
    </w:p>
    <w:p w14:paraId="007993C1" w14:textId="06D0A39F" w:rsidR="00A938CE" w:rsidRPr="00804559" w:rsidRDefault="00A938CE" w:rsidP="003E20C9">
      <w:pPr>
        <w:rPr>
          <w:rFonts w:eastAsia="MS Mincho"/>
          <w:lang w:val="en-TT"/>
        </w:rPr>
      </w:pPr>
      <w:r w:rsidRPr="00804559">
        <w:rPr>
          <w:rFonts w:eastAsia="MS Mincho"/>
          <w:b/>
          <w:lang w:val="en-TT"/>
        </w:rPr>
        <w:t>Observation</w:t>
      </w:r>
      <w:r w:rsidR="00855A81" w:rsidRPr="00804559">
        <w:rPr>
          <w:rFonts w:eastAsia="MS Mincho"/>
          <w:b/>
          <w:lang w:val="en-TT"/>
        </w:rPr>
        <w:t xml:space="preserve"> 1</w:t>
      </w:r>
      <w:r w:rsidRPr="00804559">
        <w:rPr>
          <w:rFonts w:eastAsia="MS Mincho"/>
          <w:b/>
          <w:lang w:val="en-TT"/>
        </w:rPr>
        <w:t xml:space="preserve">: Errors in a configuration-changing DCI can cause the </w:t>
      </w:r>
      <w:r w:rsidR="00452839">
        <w:rPr>
          <w:rFonts w:eastAsia="MS Mincho"/>
          <w:b/>
          <w:lang w:val="en-TT"/>
        </w:rPr>
        <w:t>assumed configuration states</w:t>
      </w:r>
      <w:r w:rsidRPr="00804559">
        <w:rPr>
          <w:rFonts w:eastAsia="MS Mincho"/>
          <w:b/>
          <w:lang w:val="en-TT"/>
        </w:rPr>
        <w:t xml:space="preserve"> of the </w:t>
      </w:r>
      <w:proofErr w:type="spellStart"/>
      <w:r w:rsidRPr="00804559">
        <w:rPr>
          <w:rFonts w:eastAsia="MS Mincho"/>
          <w:b/>
          <w:lang w:val="en-TT"/>
        </w:rPr>
        <w:t>gNodeB</w:t>
      </w:r>
      <w:proofErr w:type="spellEnd"/>
      <w:r w:rsidRPr="00804559">
        <w:rPr>
          <w:rFonts w:eastAsia="MS Mincho"/>
          <w:b/>
          <w:lang w:val="en-TT"/>
        </w:rPr>
        <w:t xml:space="preserve"> and UE to become unsynchronised</w:t>
      </w:r>
      <w:r w:rsidRPr="00804559">
        <w:rPr>
          <w:rFonts w:eastAsia="MS Mincho"/>
          <w:lang w:val="en-TT"/>
        </w:rPr>
        <w:t>.</w:t>
      </w:r>
    </w:p>
    <w:p w14:paraId="71702B30" w14:textId="77777777" w:rsidR="00A938CE" w:rsidRPr="00804559" w:rsidRDefault="00A938CE" w:rsidP="003E20C9">
      <w:pPr>
        <w:rPr>
          <w:rFonts w:eastAsia="MS Mincho"/>
          <w:lang w:val="en-TT"/>
        </w:rPr>
      </w:pPr>
      <w:r w:rsidRPr="00804559">
        <w:rPr>
          <w:rFonts w:eastAsia="MS Mincho"/>
          <w:lang w:val="en-TT"/>
        </w:rPr>
        <w:t xml:space="preserve">The above-described consequences of loss of synchronisation between the UE and </w:t>
      </w:r>
      <w:proofErr w:type="spellStart"/>
      <w:r w:rsidRPr="00804559">
        <w:rPr>
          <w:rFonts w:eastAsia="MS Mincho"/>
          <w:lang w:val="en-TT"/>
        </w:rPr>
        <w:t>gNodeB</w:t>
      </w:r>
      <w:proofErr w:type="spellEnd"/>
      <w:r w:rsidRPr="00804559">
        <w:rPr>
          <w:rFonts w:eastAsia="MS Mincho"/>
          <w:lang w:val="en-TT"/>
        </w:rPr>
        <w:t xml:space="preserve"> states mean that it is important that the NR power saving features are robust to error mechanisms.</w:t>
      </w:r>
    </w:p>
    <w:p w14:paraId="567DEBBF" w14:textId="58AF0664" w:rsidR="00A938CE" w:rsidRPr="00804559" w:rsidRDefault="00A938CE" w:rsidP="003E20C9">
      <w:pPr>
        <w:rPr>
          <w:rFonts w:eastAsia="MS Mincho"/>
          <w:lang w:val="en-TT"/>
        </w:rPr>
      </w:pPr>
      <w:r w:rsidRPr="00804559">
        <w:rPr>
          <w:rFonts w:eastAsia="MS Mincho"/>
          <w:b/>
          <w:lang w:val="en-TT"/>
        </w:rPr>
        <w:t xml:space="preserve">Proposal </w:t>
      </w:r>
      <w:r w:rsidR="00855A81" w:rsidRPr="00804559">
        <w:rPr>
          <w:rFonts w:eastAsia="MS Mincho"/>
          <w:b/>
          <w:lang w:val="en-TT"/>
        </w:rPr>
        <w:t>5</w:t>
      </w:r>
      <w:r w:rsidRPr="00804559">
        <w:rPr>
          <w:rFonts w:eastAsia="MS Mincho"/>
          <w:b/>
          <w:lang w:val="en-TT"/>
        </w:rPr>
        <w:t xml:space="preserve">: RAN1 further considers robustness of DCI-based signalling that causes a </w:t>
      </w:r>
      <w:r w:rsidR="00452839" w:rsidRPr="00452839">
        <w:rPr>
          <w:rFonts w:eastAsia="MS Mincho"/>
          <w:b/>
          <w:lang w:val="en-TT"/>
        </w:rPr>
        <w:t>persistent change in the configuration of the UE</w:t>
      </w:r>
      <w:r w:rsidRPr="00804559">
        <w:rPr>
          <w:rFonts w:eastAsia="MS Mincho"/>
          <w:lang w:val="en-TT"/>
        </w:rPr>
        <w:t>.</w:t>
      </w:r>
    </w:p>
    <w:p w14:paraId="3D7152C0" w14:textId="475ADD90" w:rsidR="00A938CE" w:rsidRPr="00804559" w:rsidRDefault="00A938CE" w:rsidP="003E20C9">
      <w:pPr>
        <w:rPr>
          <w:rFonts w:eastAsia="MS Mincho"/>
          <w:lang w:val="en-TT"/>
        </w:rPr>
      </w:pPr>
      <w:r w:rsidRPr="00804559">
        <w:rPr>
          <w:rFonts w:eastAsia="MS Mincho"/>
          <w:lang w:val="en-TT"/>
        </w:rPr>
        <w:t xml:space="preserve">Potential methods to provide robustness to the DCI signalling include L1 / L2 acknowledgement of a DCI that </w:t>
      </w:r>
      <w:r w:rsidR="00452839">
        <w:rPr>
          <w:rFonts w:eastAsia="MS Mincho"/>
          <w:lang w:val="en-TT"/>
        </w:rPr>
        <w:t xml:space="preserve">changes the persistent </w:t>
      </w:r>
      <w:proofErr w:type="spellStart"/>
      <w:r w:rsidR="00452839">
        <w:rPr>
          <w:rFonts w:eastAsia="MS Mincho"/>
          <w:lang w:val="en-TT"/>
        </w:rPr>
        <w:t>configiration</w:t>
      </w:r>
      <w:proofErr w:type="spellEnd"/>
      <w:r w:rsidRPr="00804559">
        <w:rPr>
          <w:rFonts w:eastAsia="MS Mincho"/>
          <w:lang w:val="en-TT"/>
        </w:rPr>
        <w:t xml:space="preserve"> in UE state or the UE sending an error response (e.g. via an RRC message) if the </w:t>
      </w:r>
      <w:r w:rsidR="00855A81" w:rsidRPr="00804559">
        <w:rPr>
          <w:rFonts w:eastAsia="MS Mincho"/>
          <w:lang w:val="en-TT"/>
        </w:rPr>
        <w:t xml:space="preserve">UE is scheduled with a TDRA table entry that is inconsistent with its minimum applicable values of K0 or K2. Other methods to provide signalling robustness can also be considered. </w:t>
      </w:r>
    </w:p>
    <w:p w14:paraId="32A97600" w14:textId="7B4D94AA" w:rsidR="001B1336" w:rsidRPr="00804559" w:rsidRDefault="001B1336" w:rsidP="001B133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TT"/>
        </w:rPr>
      </w:pPr>
      <w:r w:rsidRPr="00804559">
        <w:rPr>
          <w:lang w:val="en-TT"/>
        </w:rPr>
        <w:lastRenderedPageBreak/>
        <w:t>Applicability of cross-slot scheduling to URLLC</w:t>
      </w:r>
    </w:p>
    <w:p w14:paraId="60A27C2E" w14:textId="7653E942" w:rsidR="001B1336" w:rsidRPr="00804559" w:rsidRDefault="001B1336" w:rsidP="001B1336">
      <w:pPr>
        <w:rPr>
          <w:rFonts w:eastAsia="MS Mincho"/>
          <w:lang w:val="en-TT"/>
        </w:rPr>
      </w:pPr>
      <w:r w:rsidRPr="00804559">
        <w:rPr>
          <w:rFonts w:eastAsia="MS Mincho"/>
          <w:lang w:val="en-TT"/>
        </w:rPr>
        <w:t xml:space="preserve">Cross-slot scheduling increases the time between when a resource is scheduled (via PDCCH) and when that resource is active on the air (at a slot offset of K0 for PDSCH or K2 for PUSCH). Hence cross-slot scheduling is inherently unsuitable for URLLC applications. </w:t>
      </w:r>
      <w:r w:rsidR="00646DD1" w:rsidRPr="00804559">
        <w:rPr>
          <w:rFonts w:eastAsia="MS Mincho"/>
          <w:lang w:val="en-TT"/>
        </w:rPr>
        <w:t>Given the association between MCS-C-RNTI and URLLC operation, there is hence no need to support cross-slot scheduling enhancements for MCS-C-RNTI.</w:t>
      </w:r>
    </w:p>
    <w:p w14:paraId="04E3A086" w14:textId="4E7940E6" w:rsidR="00646DD1" w:rsidRPr="00804559" w:rsidRDefault="00646DD1" w:rsidP="00646DD1">
      <w:pPr>
        <w:rPr>
          <w:rFonts w:eastAsia="MS Mincho"/>
          <w:lang w:val="en-TT"/>
        </w:rPr>
      </w:pPr>
      <w:r w:rsidRPr="00804559">
        <w:rPr>
          <w:rFonts w:eastAsia="MS Mincho"/>
          <w:b/>
          <w:lang w:val="en-TT"/>
        </w:rPr>
        <w:t xml:space="preserve">Observation </w:t>
      </w:r>
      <w:r w:rsidR="00855A81" w:rsidRPr="00804559">
        <w:rPr>
          <w:rFonts w:eastAsia="MS Mincho"/>
          <w:b/>
          <w:lang w:val="en-TT"/>
        </w:rPr>
        <w:t>2</w:t>
      </w:r>
      <w:r w:rsidRPr="00804559">
        <w:rPr>
          <w:rFonts w:eastAsia="MS Mincho"/>
          <w:b/>
          <w:lang w:val="en-TT"/>
        </w:rPr>
        <w:t>: Cross-slot scheduling is unsuitable for URLLC applications</w:t>
      </w:r>
      <w:r w:rsidRPr="00804559">
        <w:rPr>
          <w:rFonts w:eastAsia="MS Mincho"/>
          <w:lang w:val="en-TT"/>
        </w:rPr>
        <w:t>.</w:t>
      </w:r>
    </w:p>
    <w:p w14:paraId="3769B795" w14:textId="60E05CA5" w:rsidR="00646DD1" w:rsidRPr="00804559" w:rsidRDefault="00646DD1" w:rsidP="00646DD1">
      <w:pPr>
        <w:rPr>
          <w:rFonts w:eastAsia="MS Mincho"/>
          <w:lang w:val="en-TT"/>
        </w:rPr>
      </w:pPr>
      <w:r w:rsidRPr="00804559">
        <w:rPr>
          <w:rFonts w:eastAsia="MS Mincho"/>
          <w:b/>
          <w:lang w:val="en-TT"/>
        </w:rPr>
        <w:t xml:space="preserve">Proposal </w:t>
      </w:r>
      <w:r w:rsidR="00855A81" w:rsidRPr="00804559">
        <w:rPr>
          <w:rFonts w:eastAsia="MS Mincho"/>
          <w:b/>
          <w:lang w:val="en-TT"/>
        </w:rPr>
        <w:t>6</w:t>
      </w:r>
      <w:r w:rsidRPr="00804559">
        <w:rPr>
          <w:rFonts w:eastAsia="MS Mincho"/>
          <w:b/>
          <w:lang w:val="en-TT"/>
        </w:rPr>
        <w:t xml:space="preserve">: Adaptation on the minimum applicable value of K0 </w:t>
      </w:r>
      <w:r w:rsidR="00452839">
        <w:rPr>
          <w:rFonts w:eastAsia="MS Mincho"/>
          <w:b/>
          <w:lang w:val="en-TT"/>
        </w:rPr>
        <w:t xml:space="preserve">and K2 </w:t>
      </w:r>
      <w:r w:rsidRPr="00804559">
        <w:rPr>
          <w:rFonts w:eastAsia="MS Mincho"/>
          <w:b/>
          <w:lang w:val="en-TT"/>
        </w:rPr>
        <w:t>do not apply for MCS-C-RNTI in any search space</w:t>
      </w:r>
      <w:r w:rsidRPr="00804559">
        <w:rPr>
          <w:rFonts w:eastAsia="MS Mincho"/>
          <w:lang w:val="en-TT"/>
        </w:rPr>
        <w:t>.</w:t>
      </w:r>
    </w:p>
    <w:p w14:paraId="6F939E59" w14:textId="022A6249" w:rsidR="00646DD1" w:rsidRPr="00804559" w:rsidRDefault="00646DD1" w:rsidP="00646DD1">
      <w:pPr>
        <w:rPr>
          <w:rFonts w:eastAsia="MS Mincho"/>
          <w:lang w:val="en-TT"/>
        </w:rPr>
      </w:pPr>
      <w:r w:rsidRPr="00804559">
        <w:rPr>
          <w:rFonts w:eastAsia="MS Mincho"/>
          <w:lang w:val="en-TT"/>
        </w:rPr>
        <w:t>Power saving is important for some URLLC applications, since some URLLC applications may not be mains powered and have limited battery lifetimes. Examples are audio-video production applications and AR applications that are being studied in SA1 under the FS_AVPROD study item.</w:t>
      </w:r>
    </w:p>
    <w:p w14:paraId="2AEF2DC9" w14:textId="05043FC1" w:rsidR="00B133DF" w:rsidRPr="00804559" w:rsidRDefault="00DD5CB9" w:rsidP="00646DD1">
      <w:pPr>
        <w:rPr>
          <w:rFonts w:eastAsia="MS Mincho"/>
          <w:lang w:val="en-TT"/>
        </w:rPr>
      </w:pPr>
      <w:r w:rsidRPr="00804559">
        <w:rPr>
          <w:rFonts w:eastAsia="MS Mincho"/>
          <w:lang w:val="en-TT"/>
        </w:rPr>
        <w:t xml:space="preserve">The general principle of allowing the UE to go to micro-sleep </w:t>
      </w:r>
      <w:proofErr w:type="gramStart"/>
      <w:r w:rsidRPr="00804559">
        <w:rPr>
          <w:rFonts w:eastAsia="MS Mincho"/>
          <w:lang w:val="en-TT"/>
        </w:rPr>
        <w:t>in order to</w:t>
      </w:r>
      <w:proofErr w:type="gramEnd"/>
      <w:r w:rsidRPr="00804559">
        <w:rPr>
          <w:rFonts w:eastAsia="MS Mincho"/>
          <w:lang w:val="en-TT"/>
        </w:rPr>
        <w:t xml:space="preserve"> save power can be used in </w:t>
      </w:r>
      <w:r w:rsidR="00B133DF" w:rsidRPr="00804559">
        <w:rPr>
          <w:rFonts w:eastAsia="MS Mincho"/>
          <w:lang w:val="en-TT"/>
        </w:rPr>
        <w:t xml:space="preserve">URLLC. For example, restricting the location of the PDSCH to be in a known time window overlapping the PDCCH would allow the UE to only turn its RF on for that known time window. Once the PDCCH has been decoded, the PDSCH can be decoded from samples stored within that known time window. An example is shown in </w:t>
      </w:r>
      <w:r w:rsidR="00B133DF" w:rsidRPr="00804559">
        <w:rPr>
          <w:rFonts w:eastAsia="MS Mincho"/>
          <w:lang w:val="en-TT"/>
        </w:rPr>
        <w:fldChar w:fldCharType="begin"/>
      </w:r>
      <w:r w:rsidR="00B133DF" w:rsidRPr="00804559">
        <w:rPr>
          <w:rFonts w:eastAsia="MS Mincho"/>
          <w:lang w:val="en-TT"/>
        </w:rPr>
        <w:instrText xml:space="preserve"> REF _Ref7554971 \h </w:instrText>
      </w:r>
      <w:r w:rsidR="00B133DF" w:rsidRPr="00804559">
        <w:rPr>
          <w:rFonts w:eastAsia="MS Mincho"/>
          <w:lang w:val="en-TT"/>
        </w:rPr>
      </w:r>
      <w:r w:rsidR="00B133DF" w:rsidRPr="00804559">
        <w:rPr>
          <w:rFonts w:eastAsia="MS Mincho"/>
          <w:lang w:val="en-TT"/>
        </w:rPr>
        <w:fldChar w:fldCharType="separate"/>
      </w:r>
      <w:r w:rsidR="00B133DF" w:rsidRPr="00804559">
        <w:rPr>
          <w:lang w:val="en-TT"/>
        </w:rPr>
        <w:t xml:space="preserve">Figure </w:t>
      </w:r>
      <w:r w:rsidR="00B133DF" w:rsidRPr="00804559">
        <w:rPr>
          <w:noProof/>
          <w:lang w:val="en-TT"/>
        </w:rPr>
        <w:t>2</w:t>
      </w:r>
      <w:r w:rsidR="00B133DF" w:rsidRPr="00804559">
        <w:rPr>
          <w:rFonts w:eastAsia="MS Mincho"/>
          <w:lang w:val="en-TT"/>
        </w:rPr>
        <w:fldChar w:fldCharType="end"/>
      </w:r>
      <w:r w:rsidR="00B133DF" w:rsidRPr="00804559">
        <w:rPr>
          <w:rFonts w:eastAsia="MS Mincho"/>
          <w:lang w:val="en-TT"/>
        </w:rPr>
        <w:t xml:space="preserve"> where the PDSCH is restricted to occur within </w:t>
      </w:r>
      <w:r w:rsidR="00B133DF" w:rsidRPr="00804559">
        <w:rPr>
          <w:rFonts w:eastAsia="MS Mincho"/>
          <w:i/>
          <w:lang w:val="en-TT"/>
        </w:rPr>
        <w:t>N</w:t>
      </w:r>
      <w:r w:rsidR="00B133DF" w:rsidRPr="00804559">
        <w:rPr>
          <w:rFonts w:eastAsia="MS Mincho"/>
          <w:i/>
          <w:vertAlign w:val="subscript"/>
          <w:lang w:val="en-TT"/>
        </w:rPr>
        <w:t>END</w:t>
      </w:r>
      <w:r w:rsidR="00B133DF" w:rsidRPr="00804559">
        <w:rPr>
          <w:rFonts w:eastAsia="MS Mincho"/>
          <w:lang w:val="en-TT"/>
        </w:rPr>
        <w:t xml:space="preserve"> OFDM symbols relative to the start of the PDCCH search space. If PDCCH decoding requires processing beyond the </w:t>
      </w:r>
      <w:r w:rsidR="00B133DF" w:rsidRPr="00804559">
        <w:rPr>
          <w:rFonts w:eastAsia="MS Mincho"/>
          <w:i/>
          <w:lang w:val="en-TT"/>
        </w:rPr>
        <w:t>N</w:t>
      </w:r>
      <w:r w:rsidR="00B133DF" w:rsidRPr="00804559">
        <w:rPr>
          <w:rFonts w:eastAsia="MS Mincho"/>
          <w:i/>
          <w:vertAlign w:val="subscript"/>
          <w:lang w:val="en-TT"/>
        </w:rPr>
        <w:t>END</w:t>
      </w:r>
      <w:r w:rsidR="00B133DF" w:rsidRPr="00804559">
        <w:rPr>
          <w:rFonts w:eastAsia="MS Mincho"/>
          <w:lang w:val="en-TT"/>
        </w:rPr>
        <w:t xml:space="preserve"> OFDM symbols</w:t>
      </w:r>
      <w:r w:rsidR="0062092C" w:rsidRPr="00804559">
        <w:rPr>
          <w:rFonts w:eastAsia="MS Mincho"/>
          <w:lang w:val="en-TT"/>
        </w:rPr>
        <w:t xml:space="preserve">, a power saving gain can be obtained since the UE can go to microsleep from the </w:t>
      </w:r>
      <w:proofErr w:type="spellStart"/>
      <w:r w:rsidR="0062092C" w:rsidRPr="00804559">
        <w:rPr>
          <w:rFonts w:eastAsia="MS Mincho"/>
          <w:i/>
          <w:lang w:val="en-TT"/>
        </w:rPr>
        <w:t>N</w:t>
      </w:r>
      <w:r w:rsidR="0062092C" w:rsidRPr="00804559">
        <w:rPr>
          <w:rFonts w:eastAsia="MS Mincho"/>
          <w:i/>
          <w:vertAlign w:val="subscript"/>
          <w:lang w:val="en-TT"/>
        </w:rPr>
        <w:t>END</w:t>
      </w:r>
      <w:r w:rsidR="0062092C" w:rsidRPr="00804559">
        <w:rPr>
          <w:rFonts w:eastAsia="MS Mincho"/>
          <w:vertAlign w:val="superscript"/>
          <w:lang w:val="en-TT"/>
        </w:rPr>
        <w:t>th</w:t>
      </w:r>
      <w:proofErr w:type="spellEnd"/>
      <w:r w:rsidR="0062092C" w:rsidRPr="00804559">
        <w:rPr>
          <w:rFonts w:eastAsia="MS Mincho"/>
          <w:lang w:val="en-TT"/>
        </w:rPr>
        <w:t xml:space="preserve"> OFDM symbol (i.e. the UE can additionally sleep between </w:t>
      </w:r>
      <w:r w:rsidR="0062092C" w:rsidRPr="00804559">
        <w:rPr>
          <w:rFonts w:eastAsia="MS Mincho"/>
          <w:i/>
          <w:lang w:val="en-TT"/>
        </w:rPr>
        <w:t>t</w:t>
      </w:r>
      <w:r w:rsidR="0062092C" w:rsidRPr="00804559">
        <w:rPr>
          <w:rFonts w:eastAsia="MS Mincho"/>
          <w:i/>
          <w:vertAlign w:val="subscript"/>
          <w:lang w:val="en-TT"/>
        </w:rPr>
        <w:t>2</w:t>
      </w:r>
      <w:r w:rsidR="0062092C" w:rsidRPr="00804559">
        <w:rPr>
          <w:rFonts w:eastAsia="MS Mincho"/>
          <w:lang w:val="en-TT"/>
        </w:rPr>
        <w:t xml:space="preserve"> and </w:t>
      </w:r>
      <w:r w:rsidR="0062092C" w:rsidRPr="00804559">
        <w:rPr>
          <w:rFonts w:eastAsia="MS Mincho"/>
          <w:i/>
          <w:lang w:val="en-TT"/>
        </w:rPr>
        <w:t>t</w:t>
      </w:r>
      <w:r w:rsidR="0062092C" w:rsidRPr="00804559">
        <w:rPr>
          <w:rFonts w:eastAsia="MS Mincho"/>
          <w:i/>
          <w:vertAlign w:val="subscript"/>
          <w:lang w:val="en-TT"/>
        </w:rPr>
        <w:t>3</w:t>
      </w:r>
      <w:r w:rsidR="0062092C" w:rsidRPr="00804559">
        <w:rPr>
          <w:rFonts w:eastAsia="MS Mincho"/>
          <w:lang w:val="en-TT"/>
        </w:rPr>
        <w:t xml:space="preserve"> in </w:t>
      </w:r>
      <w:r w:rsidR="0062092C" w:rsidRPr="00804559">
        <w:rPr>
          <w:rFonts w:eastAsia="MS Mincho"/>
          <w:lang w:val="en-TT"/>
        </w:rPr>
        <w:fldChar w:fldCharType="begin"/>
      </w:r>
      <w:r w:rsidR="0062092C" w:rsidRPr="00804559">
        <w:rPr>
          <w:rFonts w:eastAsia="MS Mincho"/>
          <w:lang w:val="en-TT"/>
        </w:rPr>
        <w:instrText xml:space="preserve"> REF _Ref7554971 \h </w:instrText>
      </w:r>
      <w:r w:rsidR="0062092C" w:rsidRPr="00804559">
        <w:rPr>
          <w:rFonts w:eastAsia="MS Mincho"/>
          <w:lang w:val="en-TT"/>
        </w:rPr>
      </w:r>
      <w:r w:rsidR="0062092C" w:rsidRPr="00804559">
        <w:rPr>
          <w:rFonts w:eastAsia="MS Mincho"/>
          <w:lang w:val="en-TT"/>
        </w:rPr>
        <w:fldChar w:fldCharType="separate"/>
      </w:r>
      <w:r w:rsidR="0062092C" w:rsidRPr="00804559">
        <w:rPr>
          <w:lang w:val="en-TT"/>
        </w:rPr>
        <w:t xml:space="preserve">Figure </w:t>
      </w:r>
      <w:r w:rsidR="0062092C" w:rsidRPr="00804559">
        <w:rPr>
          <w:noProof/>
          <w:lang w:val="en-TT"/>
        </w:rPr>
        <w:t>2</w:t>
      </w:r>
      <w:r w:rsidR="0062092C" w:rsidRPr="00804559">
        <w:rPr>
          <w:rFonts w:eastAsia="MS Mincho"/>
          <w:lang w:val="en-TT"/>
        </w:rPr>
        <w:fldChar w:fldCharType="end"/>
      </w:r>
      <w:r w:rsidR="0062092C" w:rsidRPr="00804559">
        <w:rPr>
          <w:rFonts w:eastAsia="MS Mincho"/>
          <w:lang w:val="en-TT"/>
        </w:rPr>
        <w:t>).</w:t>
      </w:r>
    </w:p>
    <w:p w14:paraId="2F093515" w14:textId="146583DC" w:rsidR="00DD5CB9" w:rsidRPr="00804559" w:rsidRDefault="00B133DF" w:rsidP="00B133DF">
      <w:pPr>
        <w:jc w:val="center"/>
        <w:rPr>
          <w:rFonts w:eastAsia="MS Mincho"/>
          <w:lang w:val="en-TT"/>
        </w:rPr>
      </w:pPr>
      <w:r w:rsidRPr="00804559">
        <w:rPr>
          <w:rFonts w:eastAsia="MS Mincho"/>
          <w:noProof/>
          <w:lang w:val="en-TT" w:eastAsia="ja-JP"/>
        </w:rPr>
        <w:drawing>
          <wp:inline distT="0" distB="0" distL="0" distR="0" wp14:anchorId="046CA317" wp14:editId="58A15405">
            <wp:extent cx="3328670" cy="19932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8670" cy="1993265"/>
                    </a:xfrm>
                    <a:prstGeom prst="rect">
                      <a:avLst/>
                    </a:prstGeom>
                    <a:noFill/>
                  </pic:spPr>
                </pic:pic>
              </a:graphicData>
            </a:graphic>
          </wp:inline>
        </w:drawing>
      </w:r>
    </w:p>
    <w:p w14:paraId="158049E5" w14:textId="4CDD8A22" w:rsidR="00B133DF" w:rsidRPr="00804559" w:rsidRDefault="00B133DF" w:rsidP="00B133DF">
      <w:pPr>
        <w:pStyle w:val="Caption"/>
        <w:jc w:val="center"/>
        <w:rPr>
          <w:lang w:val="en-TT"/>
        </w:rPr>
      </w:pPr>
      <w:bookmarkStart w:id="4" w:name="_Ref7554971"/>
      <w:r w:rsidRPr="00804559">
        <w:rPr>
          <w:lang w:val="en-TT"/>
        </w:rPr>
        <w:t xml:space="preserve">Figure </w:t>
      </w:r>
      <w:r w:rsidR="00203AF5" w:rsidRPr="00804559">
        <w:rPr>
          <w:noProof/>
          <w:lang w:val="en-TT"/>
        </w:rPr>
        <w:fldChar w:fldCharType="begin"/>
      </w:r>
      <w:r w:rsidR="00203AF5" w:rsidRPr="00804559">
        <w:rPr>
          <w:noProof/>
          <w:lang w:val="en-TT"/>
        </w:rPr>
        <w:instrText xml:space="preserve"> SEQ Figure \* ARABIC </w:instrText>
      </w:r>
      <w:r w:rsidR="00203AF5" w:rsidRPr="00804559">
        <w:rPr>
          <w:noProof/>
          <w:lang w:val="en-TT"/>
        </w:rPr>
        <w:fldChar w:fldCharType="separate"/>
      </w:r>
      <w:r w:rsidRPr="00804559">
        <w:rPr>
          <w:noProof/>
          <w:lang w:val="en-TT"/>
        </w:rPr>
        <w:t>2</w:t>
      </w:r>
      <w:r w:rsidR="00203AF5" w:rsidRPr="00804559">
        <w:rPr>
          <w:noProof/>
          <w:lang w:val="en-TT"/>
        </w:rPr>
        <w:fldChar w:fldCharType="end"/>
      </w:r>
      <w:bookmarkEnd w:id="4"/>
      <w:r w:rsidRPr="00804559">
        <w:rPr>
          <w:lang w:val="en-TT"/>
        </w:rPr>
        <w:t xml:space="preserve"> – Restricting PDSCH to occur within a known time window of the PDCCH </w:t>
      </w:r>
      <w:proofErr w:type="gramStart"/>
      <w:r w:rsidRPr="00804559">
        <w:rPr>
          <w:lang w:val="en-TT"/>
        </w:rPr>
        <w:t>in order to</w:t>
      </w:r>
      <w:proofErr w:type="gramEnd"/>
      <w:r w:rsidRPr="00804559">
        <w:rPr>
          <w:lang w:val="en-TT"/>
        </w:rPr>
        <w:t xml:space="preserve"> save power for URLLC</w:t>
      </w:r>
    </w:p>
    <w:p w14:paraId="6A090A99" w14:textId="61963A4B" w:rsidR="0062092C" w:rsidRPr="00804559" w:rsidRDefault="0062092C" w:rsidP="0062092C">
      <w:pPr>
        <w:rPr>
          <w:lang w:val="en-TT"/>
        </w:rPr>
      </w:pPr>
      <w:r w:rsidRPr="00804559">
        <w:rPr>
          <w:lang w:val="en-TT"/>
        </w:rPr>
        <w:t xml:space="preserve">Power saving methods for URLLC can be studied once the </w:t>
      </w:r>
      <w:proofErr w:type="spellStart"/>
      <w:r w:rsidRPr="00804559">
        <w:rPr>
          <w:lang w:val="en-TT"/>
        </w:rPr>
        <w:t>eURLLC</w:t>
      </w:r>
      <w:proofErr w:type="spellEnd"/>
      <w:r w:rsidRPr="00804559">
        <w:rPr>
          <w:lang w:val="en-TT"/>
        </w:rPr>
        <w:t xml:space="preserve"> design is complete in the Rel-16 </w:t>
      </w:r>
      <w:proofErr w:type="spellStart"/>
      <w:r w:rsidRPr="00804559">
        <w:rPr>
          <w:lang w:val="en-TT"/>
        </w:rPr>
        <w:t>eURLLC</w:t>
      </w:r>
      <w:proofErr w:type="spellEnd"/>
      <w:r w:rsidRPr="00804559">
        <w:rPr>
          <w:lang w:val="en-TT"/>
        </w:rPr>
        <w:t xml:space="preserve"> work item. These power saving methods can be considered in Release-17 work.</w:t>
      </w:r>
    </w:p>
    <w:p w14:paraId="052DBC2D" w14:textId="77777777" w:rsidR="00855F39" w:rsidRPr="00804559" w:rsidRDefault="00855F39"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TT"/>
        </w:rPr>
      </w:pPr>
      <w:r w:rsidRPr="00804559">
        <w:rPr>
          <w:lang w:val="en-TT"/>
        </w:rPr>
        <w:t>Conclusion</w:t>
      </w:r>
    </w:p>
    <w:p w14:paraId="10250698" w14:textId="2E188B29" w:rsidR="0088003C" w:rsidRPr="00804559" w:rsidRDefault="00855F39" w:rsidP="0088003C">
      <w:pPr>
        <w:rPr>
          <w:lang w:val="en-TT"/>
        </w:rPr>
      </w:pPr>
      <w:r w:rsidRPr="00804559">
        <w:rPr>
          <w:lang w:val="en-TT"/>
        </w:rPr>
        <w:t xml:space="preserve">In this contribution we </w:t>
      </w:r>
      <w:r w:rsidR="00CC3555" w:rsidRPr="00804559">
        <w:rPr>
          <w:lang w:val="en-TT"/>
        </w:rPr>
        <w:t>discuss issues of cross-slot scheduling related to UE power saving in NR</w:t>
      </w:r>
      <w:r w:rsidR="00AD4CD8" w:rsidRPr="00804559">
        <w:rPr>
          <w:lang w:val="en-TT"/>
        </w:rPr>
        <w:t>.  We observe the following:</w:t>
      </w:r>
    </w:p>
    <w:p w14:paraId="18F530F7" w14:textId="77777777" w:rsidR="00452839" w:rsidRPr="00804559" w:rsidRDefault="00452839" w:rsidP="00452839">
      <w:pPr>
        <w:rPr>
          <w:rFonts w:eastAsia="MS Mincho"/>
          <w:lang w:val="en-TT"/>
        </w:rPr>
      </w:pPr>
      <w:r w:rsidRPr="00804559">
        <w:rPr>
          <w:rFonts w:eastAsia="MS Mincho"/>
          <w:b/>
          <w:lang w:val="en-TT"/>
        </w:rPr>
        <w:t xml:space="preserve">Observation 1: Errors in a configuration-changing DCI can cause the </w:t>
      </w:r>
      <w:r>
        <w:rPr>
          <w:rFonts w:eastAsia="MS Mincho"/>
          <w:b/>
          <w:lang w:val="en-TT"/>
        </w:rPr>
        <w:t>assumed configuration states</w:t>
      </w:r>
      <w:r w:rsidRPr="00804559">
        <w:rPr>
          <w:rFonts w:eastAsia="MS Mincho"/>
          <w:b/>
          <w:lang w:val="en-TT"/>
        </w:rPr>
        <w:t xml:space="preserve"> of the </w:t>
      </w:r>
      <w:proofErr w:type="spellStart"/>
      <w:r w:rsidRPr="00804559">
        <w:rPr>
          <w:rFonts w:eastAsia="MS Mincho"/>
          <w:b/>
          <w:lang w:val="en-TT"/>
        </w:rPr>
        <w:t>gNodeB</w:t>
      </w:r>
      <w:proofErr w:type="spellEnd"/>
      <w:r w:rsidRPr="00804559">
        <w:rPr>
          <w:rFonts w:eastAsia="MS Mincho"/>
          <w:b/>
          <w:lang w:val="en-TT"/>
        </w:rPr>
        <w:t xml:space="preserve"> and UE to become unsynchronised</w:t>
      </w:r>
      <w:r w:rsidRPr="00804559">
        <w:rPr>
          <w:rFonts w:eastAsia="MS Mincho"/>
          <w:lang w:val="en-TT"/>
        </w:rPr>
        <w:t>.</w:t>
      </w:r>
    </w:p>
    <w:p w14:paraId="51221FE2" w14:textId="527827C3" w:rsidR="00452839" w:rsidRDefault="00452839" w:rsidP="00422EA5">
      <w:pPr>
        <w:rPr>
          <w:rFonts w:eastAsia="MS Mincho"/>
          <w:lang w:val="en-TT"/>
        </w:rPr>
      </w:pPr>
      <w:r w:rsidRPr="00804559">
        <w:rPr>
          <w:rFonts w:eastAsia="MS Mincho"/>
          <w:b/>
          <w:lang w:val="en-TT"/>
        </w:rPr>
        <w:t>Observation 2: Cross-slot scheduling is unsuitable for URLLC applications</w:t>
      </w:r>
      <w:r w:rsidRPr="00804559">
        <w:rPr>
          <w:rFonts w:eastAsia="MS Mincho"/>
          <w:lang w:val="en-TT"/>
        </w:rPr>
        <w:t>.</w:t>
      </w:r>
      <w:bookmarkStart w:id="5" w:name="_GoBack"/>
      <w:bookmarkEnd w:id="5"/>
    </w:p>
    <w:p w14:paraId="14EEE74F" w14:textId="027B596B" w:rsidR="00422EA5" w:rsidRDefault="00855A81" w:rsidP="00422EA5">
      <w:pPr>
        <w:rPr>
          <w:rFonts w:eastAsia="MS Mincho"/>
          <w:lang w:val="en-TT"/>
        </w:rPr>
      </w:pPr>
      <w:r w:rsidRPr="00804559">
        <w:rPr>
          <w:rFonts w:eastAsia="MS Mincho"/>
          <w:lang w:val="en-TT"/>
        </w:rPr>
        <w:t>The following proposals are made:</w:t>
      </w:r>
    </w:p>
    <w:p w14:paraId="48B92989" w14:textId="77777777" w:rsidR="00452839" w:rsidRPr="00804559" w:rsidRDefault="00452839" w:rsidP="00452839">
      <w:pPr>
        <w:rPr>
          <w:rFonts w:eastAsia="MS Mincho"/>
          <w:lang w:val="en-TT"/>
        </w:rPr>
      </w:pPr>
      <w:r w:rsidRPr="00804559">
        <w:rPr>
          <w:rFonts w:eastAsia="MS Mincho"/>
          <w:b/>
          <w:lang w:val="en-TT"/>
        </w:rPr>
        <w:t>Proposal 1: DCI-based L1 signalling is used to indicate minimum values of K0, K2 and CSI-RS triggering offset</w:t>
      </w:r>
      <w:r w:rsidRPr="00804559">
        <w:rPr>
          <w:rFonts w:eastAsia="MS Mincho"/>
          <w:lang w:val="en-TT"/>
        </w:rPr>
        <w:t>.</w:t>
      </w:r>
    </w:p>
    <w:p w14:paraId="7026368B" w14:textId="77777777" w:rsidR="00452839" w:rsidRPr="00804559" w:rsidRDefault="00452839" w:rsidP="00452839">
      <w:pPr>
        <w:rPr>
          <w:rFonts w:eastAsia="MS Mincho"/>
          <w:lang w:val="en-TT"/>
        </w:rPr>
      </w:pPr>
      <w:r w:rsidRPr="00804559">
        <w:rPr>
          <w:rFonts w:eastAsia="MS Mincho"/>
          <w:b/>
          <w:lang w:val="en-TT"/>
        </w:rPr>
        <w:t>Proposal 2. For power saving purposes, DCI indicates minimum applicable values of K0 and K2</w:t>
      </w:r>
      <w:r w:rsidRPr="00804559">
        <w:rPr>
          <w:rFonts w:eastAsia="MS Mincho"/>
          <w:lang w:val="en-TT"/>
        </w:rPr>
        <w:t xml:space="preserve">. </w:t>
      </w:r>
    </w:p>
    <w:p w14:paraId="06137975" w14:textId="77777777" w:rsidR="00452839" w:rsidRPr="00804559" w:rsidRDefault="00452839" w:rsidP="00452839">
      <w:pPr>
        <w:rPr>
          <w:rFonts w:eastAsia="MS Mincho"/>
          <w:lang w:val="en-TT"/>
        </w:rPr>
      </w:pPr>
      <w:r w:rsidRPr="00804559">
        <w:rPr>
          <w:rFonts w:eastAsia="MS Mincho"/>
          <w:b/>
          <w:lang w:val="en-TT"/>
        </w:rPr>
        <w:lastRenderedPageBreak/>
        <w:t>Proposal 3: The switching delay between cross-slot scheduling configurations is the value K0 currently being applied by the UE</w:t>
      </w:r>
      <w:r w:rsidRPr="00804559">
        <w:rPr>
          <w:rFonts w:eastAsia="MS Mincho"/>
          <w:lang w:val="en-TT"/>
        </w:rPr>
        <w:t>.</w:t>
      </w:r>
    </w:p>
    <w:p w14:paraId="5C5E5813" w14:textId="77777777" w:rsidR="00452839" w:rsidRPr="00804559" w:rsidRDefault="00452839" w:rsidP="00452839">
      <w:pPr>
        <w:rPr>
          <w:rFonts w:eastAsia="MS Mincho"/>
          <w:lang w:val="en-TT"/>
        </w:rPr>
      </w:pPr>
      <w:r w:rsidRPr="00804559">
        <w:rPr>
          <w:rFonts w:eastAsia="MS Mincho"/>
          <w:b/>
          <w:lang w:val="en-TT"/>
        </w:rPr>
        <w:t>Proposal 4: UE-specific DCI is used to carry the DCI that changes the same-slot / cross-slot scheduling parameters for the UE</w:t>
      </w:r>
      <w:r w:rsidRPr="00804559">
        <w:rPr>
          <w:rFonts w:eastAsia="MS Mincho"/>
          <w:lang w:val="en-TT"/>
        </w:rPr>
        <w:t>.</w:t>
      </w:r>
    </w:p>
    <w:p w14:paraId="4D51AA9F" w14:textId="77777777" w:rsidR="00452839" w:rsidRPr="00804559" w:rsidRDefault="00452839" w:rsidP="00452839">
      <w:pPr>
        <w:rPr>
          <w:rFonts w:eastAsia="MS Mincho"/>
          <w:lang w:val="en-TT"/>
        </w:rPr>
      </w:pPr>
      <w:r w:rsidRPr="00804559">
        <w:rPr>
          <w:rFonts w:eastAsia="MS Mincho"/>
          <w:b/>
          <w:lang w:val="en-TT"/>
        </w:rPr>
        <w:t xml:space="preserve">Proposal 5: RAN1 further considers robustness of DCI-based signalling that causes a </w:t>
      </w:r>
      <w:r w:rsidRPr="00452839">
        <w:rPr>
          <w:rFonts w:eastAsia="MS Mincho"/>
          <w:b/>
          <w:lang w:val="en-TT"/>
        </w:rPr>
        <w:t>persistent change in the configuration of the UE</w:t>
      </w:r>
      <w:r w:rsidRPr="00804559">
        <w:rPr>
          <w:rFonts w:eastAsia="MS Mincho"/>
          <w:lang w:val="en-TT"/>
        </w:rPr>
        <w:t>.</w:t>
      </w:r>
    </w:p>
    <w:p w14:paraId="2B21BF6B" w14:textId="1A1FD697" w:rsidR="00452839" w:rsidRPr="00804559" w:rsidRDefault="00452839" w:rsidP="00422EA5">
      <w:pPr>
        <w:rPr>
          <w:rFonts w:eastAsia="MS Mincho"/>
          <w:lang w:val="en-TT"/>
        </w:rPr>
      </w:pPr>
      <w:r w:rsidRPr="00804559">
        <w:rPr>
          <w:rFonts w:eastAsia="MS Mincho"/>
          <w:b/>
          <w:lang w:val="en-TT"/>
        </w:rPr>
        <w:t xml:space="preserve">Proposal 6: Adaptation on the minimum applicable value of K0 </w:t>
      </w:r>
      <w:r>
        <w:rPr>
          <w:rFonts w:eastAsia="MS Mincho"/>
          <w:b/>
          <w:lang w:val="en-TT"/>
        </w:rPr>
        <w:t xml:space="preserve">and K2 </w:t>
      </w:r>
      <w:r w:rsidRPr="00804559">
        <w:rPr>
          <w:rFonts w:eastAsia="MS Mincho"/>
          <w:b/>
          <w:lang w:val="en-TT"/>
        </w:rPr>
        <w:t>do not apply for MCS-C-RNTI in any search space</w:t>
      </w:r>
      <w:r w:rsidRPr="00804559">
        <w:rPr>
          <w:rFonts w:eastAsia="MS Mincho"/>
          <w:lang w:val="en-TT"/>
        </w:rPr>
        <w:t>.</w:t>
      </w:r>
    </w:p>
    <w:p w14:paraId="79939F8E" w14:textId="77777777" w:rsidR="00855F39" w:rsidRPr="00804559" w:rsidRDefault="00855F39"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TT"/>
        </w:rPr>
      </w:pPr>
      <w:r w:rsidRPr="00804559">
        <w:rPr>
          <w:lang w:val="en-TT"/>
        </w:rPr>
        <w:t>References</w:t>
      </w:r>
    </w:p>
    <w:p w14:paraId="36999A93" w14:textId="133C0493" w:rsidR="00CD5931" w:rsidRPr="00804559" w:rsidRDefault="00CD5931" w:rsidP="00CD5931">
      <w:pPr>
        <w:rPr>
          <w:lang w:val="en-TT"/>
        </w:rPr>
      </w:pPr>
      <w:r w:rsidRPr="00804559">
        <w:rPr>
          <w:lang w:val="en-TT"/>
        </w:rPr>
        <w:t xml:space="preserve">[1] </w:t>
      </w:r>
      <w:r w:rsidR="00646DD1" w:rsidRPr="00804559">
        <w:rPr>
          <w:lang w:val="en-TT"/>
        </w:rPr>
        <w:tab/>
        <w:t>Chairman’s report. RAN1#96bis, Xian, China. April 2019.</w:t>
      </w:r>
    </w:p>
    <w:sectPr w:rsidR="00CD5931" w:rsidRPr="008045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ED160" w14:textId="77777777" w:rsidR="00FF0BC9" w:rsidRDefault="00FF0BC9">
      <w:r>
        <w:separator/>
      </w:r>
    </w:p>
  </w:endnote>
  <w:endnote w:type="continuationSeparator" w:id="0">
    <w:p w14:paraId="6DE8EA22" w14:textId="77777777" w:rsidR="00FF0BC9" w:rsidRDefault="00FF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51963" w14:textId="77777777" w:rsidR="00FF0BC9" w:rsidRDefault="00FF0BC9">
      <w:r>
        <w:separator/>
      </w:r>
    </w:p>
  </w:footnote>
  <w:footnote w:type="continuationSeparator" w:id="0">
    <w:p w14:paraId="43973026" w14:textId="77777777" w:rsidR="00FF0BC9" w:rsidRDefault="00FF0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40DEC"/>
    <w:multiLevelType w:val="hybridMultilevel"/>
    <w:tmpl w:val="ADD6561A"/>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4" w15:restartNumberingAfterBreak="0">
    <w:nsid w:val="0A2C7754"/>
    <w:multiLevelType w:val="hybridMultilevel"/>
    <w:tmpl w:val="52BC7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8784076"/>
    <w:multiLevelType w:val="hybridMultilevel"/>
    <w:tmpl w:val="7FD6A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A4942"/>
    <w:multiLevelType w:val="hybridMultilevel"/>
    <w:tmpl w:val="74AA2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4A46A5"/>
    <w:multiLevelType w:val="hybridMultilevel"/>
    <w:tmpl w:val="D0106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1"/>
  </w:num>
  <w:num w:numId="4">
    <w:abstractNumId w:val="6"/>
  </w:num>
  <w:num w:numId="5">
    <w:abstractNumId w:val="0"/>
  </w:num>
  <w:num w:numId="6">
    <w:abstractNumId w:val="8"/>
  </w:num>
  <w:num w:numId="7">
    <w:abstractNumId w:val="10"/>
  </w:num>
  <w:num w:numId="8">
    <w:abstractNumId w:val="1"/>
  </w:num>
  <w:num w:numId="9">
    <w:abstractNumId w:val="5"/>
  </w:num>
  <w:num w:numId="10">
    <w:abstractNumId w:val="9"/>
  </w:num>
  <w:num w:numId="11">
    <w:abstractNumId w:val="16"/>
  </w:num>
  <w:num w:numId="12">
    <w:abstractNumId w:val="2"/>
  </w:num>
  <w:num w:numId="13">
    <w:abstractNumId w:val="13"/>
  </w:num>
  <w:num w:numId="14">
    <w:abstractNumId w:val="3"/>
  </w:num>
  <w:num w:numId="15">
    <w:abstractNumId w:val="7"/>
  </w:num>
  <w:num w:numId="16">
    <w:abstractNumId w:val="4"/>
  </w:num>
  <w:num w:numId="1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822"/>
    <w:rsid w:val="00003E23"/>
    <w:rsid w:val="000102FF"/>
    <w:rsid w:val="0001157C"/>
    <w:rsid w:val="00031AA4"/>
    <w:rsid w:val="0004157F"/>
    <w:rsid w:val="000419D3"/>
    <w:rsid w:val="00046177"/>
    <w:rsid w:val="00062DA9"/>
    <w:rsid w:val="00083CDE"/>
    <w:rsid w:val="000A21F1"/>
    <w:rsid w:val="000C2901"/>
    <w:rsid w:val="000D13A8"/>
    <w:rsid w:val="000D7B2E"/>
    <w:rsid w:val="000F183A"/>
    <w:rsid w:val="000F2691"/>
    <w:rsid w:val="00106793"/>
    <w:rsid w:val="00113A49"/>
    <w:rsid w:val="00116008"/>
    <w:rsid w:val="001318A8"/>
    <w:rsid w:val="0014010F"/>
    <w:rsid w:val="00144192"/>
    <w:rsid w:val="00160371"/>
    <w:rsid w:val="001641D6"/>
    <w:rsid w:val="00167F27"/>
    <w:rsid w:val="00173B87"/>
    <w:rsid w:val="001B1336"/>
    <w:rsid w:val="001C26EE"/>
    <w:rsid w:val="001C3030"/>
    <w:rsid w:val="001C5EBD"/>
    <w:rsid w:val="001D7294"/>
    <w:rsid w:val="001F6D3C"/>
    <w:rsid w:val="00203AF5"/>
    <w:rsid w:val="00210021"/>
    <w:rsid w:val="002136ED"/>
    <w:rsid w:val="0021781D"/>
    <w:rsid w:val="0022222B"/>
    <w:rsid w:val="0023091B"/>
    <w:rsid w:val="00233CA5"/>
    <w:rsid w:val="00252C04"/>
    <w:rsid w:val="00270216"/>
    <w:rsid w:val="00275802"/>
    <w:rsid w:val="002761EC"/>
    <w:rsid w:val="00280D65"/>
    <w:rsid w:val="002850B5"/>
    <w:rsid w:val="00293547"/>
    <w:rsid w:val="002A006C"/>
    <w:rsid w:val="002B1D8E"/>
    <w:rsid w:val="002C75C7"/>
    <w:rsid w:val="002D14A6"/>
    <w:rsid w:val="002D4F72"/>
    <w:rsid w:val="002E0D51"/>
    <w:rsid w:val="002F27E9"/>
    <w:rsid w:val="002F3FE4"/>
    <w:rsid w:val="002F7659"/>
    <w:rsid w:val="00303ED9"/>
    <w:rsid w:val="003162A9"/>
    <w:rsid w:val="00325336"/>
    <w:rsid w:val="00327383"/>
    <w:rsid w:val="003539C7"/>
    <w:rsid w:val="00356FC8"/>
    <w:rsid w:val="00375C50"/>
    <w:rsid w:val="003A004E"/>
    <w:rsid w:val="003A1646"/>
    <w:rsid w:val="003A7797"/>
    <w:rsid w:val="003C646A"/>
    <w:rsid w:val="003D3533"/>
    <w:rsid w:val="003D4C90"/>
    <w:rsid w:val="003E1C23"/>
    <w:rsid w:val="003E20C9"/>
    <w:rsid w:val="004012D6"/>
    <w:rsid w:val="00407ACC"/>
    <w:rsid w:val="0041482F"/>
    <w:rsid w:val="00421D52"/>
    <w:rsid w:val="00422EA5"/>
    <w:rsid w:val="00426E3B"/>
    <w:rsid w:val="00427D9F"/>
    <w:rsid w:val="004313D6"/>
    <w:rsid w:val="004322DD"/>
    <w:rsid w:val="00452839"/>
    <w:rsid w:val="00453952"/>
    <w:rsid w:val="00464932"/>
    <w:rsid w:val="0048341C"/>
    <w:rsid w:val="00484D75"/>
    <w:rsid w:val="0048511E"/>
    <w:rsid w:val="00492A87"/>
    <w:rsid w:val="004A650D"/>
    <w:rsid w:val="004B158E"/>
    <w:rsid w:val="004C25F4"/>
    <w:rsid w:val="004C7746"/>
    <w:rsid w:val="004D1FC7"/>
    <w:rsid w:val="004D49B6"/>
    <w:rsid w:val="004D5BF4"/>
    <w:rsid w:val="004E0AC7"/>
    <w:rsid w:val="004F6519"/>
    <w:rsid w:val="00502AA5"/>
    <w:rsid w:val="00503DA1"/>
    <w:rsid w:val="00514ACC"/>
    <w:rsid w:val="005317FD"/>
    <w:rsid w:val="00544758"/>
    <w:rsid w:val="0055725A"/>
    <w:rsid w:val="005654F5"/>
    <w:rsid w:val="005776BC"/>
    <w:rsid w:val="00577F8A"/>
    <w:rsid w:val="005873A3"/>
    <w:rsid w:val="005A3297"/>
    <w:rsid w:val="005C19D9"/>
    <w:rsid w:val="005C70A9"/>
    <w:rsid w:val="005C7515"/>
    <w:rsid w:val="005D6AC5"/>
    <w:rsid w:val="005D729E"/>
    <w:rsid w:val="005F31CF"/>
    <w:rsid w:val="005F5642"/>
    <w:rsid w:val="0062092C"/>
    <w:rsid w:val="00643995"/>
    <w:rsid w:val="00643E1D"/>
    <w:rsid w:val="00646DD1"/>
    <w:rsid w:val="006569B2"/>
    <w:rsid w:val="00673015"/>
    <w:rsid w:val="00690E97"/>
    <w:rsid w:val="00694ABB"/>
    <w:rsid w:val="006B39D4"/>
    <w:rsid w:val="006D0EAA"/>
    <w:rsid w:val="006D21BF"/>
    <w:rsid w:val="006D62EB"/>
    <w:rsid w:val="006F502D"/>
    <w:rsid w:val="007172AC"/>
    <w:rsid w:val="007271F6"/>
    <w:rsid w:val="0073373C"/>
    <w:rsid w:val="00743918"/>
    <w:rsid w:val="00744CBC"/>
    <w:rsid w:val="00747FBF"/>
    <w:rsid w:val="00773AC2"/>
    <w:rsid w:val="00782D42"/>
    <w:rsid w:val="00783E56"/>
    <w:rsid w:val="0079006A"/>
    <w:rsid w:val="007904B8"/>
    <w:rsid w:val="007A008A"/>
    <w:rsid w:val="007A086D"/>
    <w:rsid w:val="007A3FB0"/>
    <w:rsid w:val="007B2533"/>
    <w:rsid w:val="007D07F1"/>
    <w:rsid w:val="007D3E92"/>
    <w:rsid w:val="007D59B0"/>
    <w:rsid w:val="007D7600"/>
    <w:rsid w:val="007F518E"/>
    <w:rsid w:val="00802E59"/>
    <w:rsid w:val="00804559"/>
    <w:rsid w:val="008347D0"/>
    <w:rsid w:val="008413E1"/>
    <w:rsid w:val="00842D44"/>
    <w:rsid w:val="00847A26"/>
    <w:rsid w:val="00855A81"/>
    <w:rsid w:val="00855F39"/>
    <w:rsid w:val="0088003C"/>
    <w:rsid w:val="00881651"/>
    <w:rsid w:val="008A3145"/>
    <w:rsid w:val="008B589E"/>
    <w:rsid w:val="008D76C0"/>
    <w:rsid w:val="008D7C42"/>
    <w:rsid w:val="008F434A"/>
    <w:rsid w:val="009173D8"/>
    <w:rsid w:val="00924FF2"/>
    <w:rsid w:val="009261FB"/>
    <w:rsid w:val="009336E4"/>
    <w:rsid w:val="0095028A"/>
    <w:rsid w:val="00953616"/>
    <w:rsid w:val="00961354"/>
    <w:rsid w:val="009743CD"/>
    <w:rsid w:val="009779E0"/>
    <w:rsid w:val="0099351A"/>
    <w:rsid w:val="009D4321"/>
    <w:rsid w:val="009D6199"/>
    <w:rsid w:val="009D7CB0"/>
    <w:rsid w:val="009E0604"/>
    <w:rsid w:val="009F432A"/>
    <w:rsid w:val="00A05A28"/>
    <w:rsid w:val="00A2568F"/>
    <w:rsid w:val="00A35D8F"/>
    <w:rsid w:val="00A4293C"/>
    <w:rsid w:val="00A43E4F"/>
    <w:rsid w:val="00A4775E"/>
    <w:rsid w:val="00A57B22"/>
    <w:rsid w:val="00A61CED"/>
    <w:rsid w:val="00A74192"/>
    <w:rsid w:val="00A824A2"/>
    <w:rsid w:val="00A91C99"/>
    <w:rsid w:val="00A938CE"/>
    <w:rsid w:val="00AA5907"/>
    <w:rsid w:val="00AB4ED7"/>
    <w:rsid w:val="00AD17BB"/>
    <w:rsid w:val="00AD4CD8"/>
    <w:rsid w:val="00AE52A9"/>
    <w:rsid w:val="00AF500B"/>
    <w:rsid w:val="00AF5564"/>
    <w:rsid w:val="00B111A6"/>
    <w:rsid w:val="00B132F8"/>
    <w:rsid w:val="00B133DF"/>
    <w:rsid w:val="00B21E3F"/>
    <w:rsid w:val="00B2782B"/>
    <w:rsid w:val="00B434DA"/>
    <w:rsid w:val="00B4693B"/>
    <w:rsid w:val="00B77116"/>
    <w:rsid w:val="00B910D6"/>
    <w:rsid w:val="00B969BD"/>
    <w:rsid w:val="00BA58BF"/>
    <w:rsid w:val="00BB47FD"/>
    <w:rsid w:val="00BC4D32"/>
    <w:rsid w:val="00BD0E83"/>
    <w:rsid w:val="00C05967"/>
    <w:rsid w:val="00C11C96"/>
    <w:rsid w:val="00C12176"/>
    <w:rsid w:val="00C17CE0"/>
    <w:rsid w:val="00C246F3"/>
    <w:rsid w:val="00C2790E"/>
    <w:rsid w:val="00C27AB9"/>
    <w:rsid w:val="00C64143"/>
    <w:rsid w:val="00C74ED5"/>
    <w:rsid w:val="00C85A7B"/>
    <w:rsid w:val="00C8704A"/>
    <w:rsid w:val="00C97D4D"/>
    <w:rsid w:val="00CB2067"/>
    <w:rsid w:val="00CC1C2E"/>
    <w:rsid w:val="00CC3555"/>
    <w:rsid w:val="00CD5931"/>
    <w:rsid w:val="00CE22B3"/>
    <w:rsid w:val="00CE74AD"/>
    <w:rsid w:val="00D05592"/>
    <w:rsid w:val="00D24596"/>
    <w:rsid w:val="00D25F71"/>
    <w:rsid w:val="00D30921"/>
    <w:rsid w:val="00D30ACD"/>
    <w:rsid w:val="00D3258A"/>
    <w:rsid w:val="00D4083B"/>
    <w:rsid w:val="00D45F0D"/>
    <w:rsid w:val="00D50F62"/>
    <w:rsid w:val="00D550D7"/>
    <w:rsid w:val="00D76319"/>
    <w:rsid w:val="00D969D2"/>
    <w:rsid w:val="00DA3481"/>
    <w:rsid w:val="00DA4475"/>
    <w:rsid w:val="00DA7A1C"/>
    <w:rsid w:val="00DB0056"/>
    <w:rsid w:val="00DB3077"/>
    <w:rsid w:val="00DB7CD3"/>
    <w:rsid w:val="00DB7F21"/>
    <w:rsid w:val="00DC2D5C"/>
    <w:rsid w:val="00DD077C"/>
    <w:rsid w:val="00DD5CB9"/>
    <w:rsid w:val="00DE2090"/>
    <w:rsid w:val="00DE5DA3"/>
    <w:rsid w:val="00DF7A12"/>
    <w:rsid w:val="00E65A15"/>
    <w:rsid w:val="00E76F5E"/>
    <w:rsid w:val="00E7721C"/>
    <w:rsid w:val="00E80AA8"/>
    <w:rsid w:val="00EA40E1"/>
    <w:rsid w:val="00EB7A68"/>
    <w:rsid w:val="00EC20C8"/>
    <w:rsid w:val="00EE5593"/>
    <w:rsid w:val="00EE7F4B"/>
    <w:rsid w:val="00EF2E1D"/>
    <w:rsid w:val="00EF6860"/>
    <w:rsid w:val="00F1792E"/>
    <w:rsid w:val="00F2008C"/>
    <w:rsid w:val="00F27E41"/>
    <w:rsid w:val="00F41322"/>
    <w:rsid w:val="00F42338"/>
    <w:rsid w:val="00F65320"/>
    <w:rsid w:val="00F759EA"/>
    <w:rsid w:val="00F912B3"/>
    <w:rsid w:val="00FA49E4"/>
    <w:rsid w:val="00FA4AE2"/>
    <w:rsid w:val="00FB1ED7"/>
    <w:rsid w:val="00FB778E"/>
    <w:rsid w:val="00FC3D97"/>
    <w:rsid w:val="00FD3E68"/>
    <w:rsid w:val="00FE2DBF"/>
    <w:rsid w:val="00FE3771"/>
    <w:rsid w:val="00FE6D7C"/>
    <w:rsid w:val="00FF0356"/>
    <w:rsid w:val="00FF0BC9"/>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E2FC0-826A-4727-AF05-1872AD43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7</Pages>
  <Words>2445</Words>
  <Characters>13939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Beale, Martin</cp:lastModifiedBy>
  <cp:revision>42</cp:revision>
  <cp:lastPrinted>2002-04-23T09:10:00Z</cp:lastPrinted>
  <dcterms:created xsi:type="dcterms:W3CDTF">2019-04-01T15:42:00Z</dcterms:created>
  <dcterms:modified xsi:type="dcterms:W3CDTF">2019-05-03T18:28:00Z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